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2B6" w:rsidRPr="00B472A6" w:rsidRDefault="009F32B6" w:rsidP="009F32B6">
      <w:pPr>
        <w:spacing w:after="0"/>
        <w:jc w:val="center"/>
        <w:rPr>
          <w:rFonts w:ascii="Times New Roman" w:hAnsi="Times New Roman" w:cs="Times New Roman"/>
          <w:b/>
          <w:sz w:val="28"/>
          <w:szCs w:val="28"/>
          <w:lang w:val="uk-UA"/>
        </w:rPr>
      </w:pPr>
      <w:r w:rsidRPr="00B472A6">
        <w:rPr>
          <w:rFonts w:ascii="Times New Roman" w:hAnsi="Times New Roman" w:cs="Times New Roman"/>
          <w:b/>
          <w:sz w:val="28"/>
          <w:szCs w:val="28"/>
          <w:lang w:val="uk-UA"/>
        </w:rPr>
        <w:t>Аналіз</w:t>
      </w:r>
      <w:r>
        <w:rPr>
          <w:rFonts w:ascii="Times New Roman" w:hAnsi="Times New Roman" w:cs="Times New Roman"/>
          <w:b/>
          <w:sz w:val="28"/>
          <w:szCs w:val="28"/>
          <w:lang w:val="uk-UA"/>
        </w:rPr>
        <w:t xml:space="preserve"> </w:t>
      </w:r>
      <w:r w:rsidRPr="00B472A6">
        <w:rPr>
          <w:rFonts w:ascii="Times New Roman" w:hAnsi="Times New Roman" w:cs="Times New Roman"/>
          <w:b/>
          <w:sz w:val="28"/>
          <w:szCs w:val="28"/>
          <w:lang w:val="uk-UA"/>
        </w:rPr>
        <w:t>регуляторного впливу</w:t>
      </w:r>
    </w:p>
    <w:p w:rsidR="009F32B6" w:rsidRPr="00B472A6" w:rsidRDefault="009F32B6" w:rsidP="009F32B6">
      <w:pPr>
        <w:spacing w:after="0"/>
        <w:jc w:val="center"/>
        <w:rPr>
          <w:rFonts w:ascii="Times New Roman" w:hAnsi="Times New Roman" w:cs="Times New Roman"/>
          <w:b/>
          <w:sz w:val="28"/>
          <w:szCs w:val="28"/>
          <w:lang w:val="uk-UA"/>
        </w:rPr>
      </w:pPr>
      <w:r w:rsidRPr="00B472A6">
        <w:rPr>
          <w:rFonts w:ascii="Times New Roman" w:hAnsi="Times New Roman" w:cs="Times New Roman"/>
          <w:b/>
          <w:sz w:val="28"/>
          <w:szCs w:val="28"/>
          <w:lang w:val="uk-UA"/>
        </w:rPr>
        <w:t xml:space="preserve">до рішення сесії Харківської міської ради 7 скликання </w:t>
      </w:r>
    </w:p>
    <w:p w:rsidR="009F32B6" w:rsidRPr="00B472A6" w:rsidRDefault="009F32B6" w:rsidP="009F32B6">
      <w:pPr>
        <w:spacing w:after="0"/>
        <w:jc w:val="center"/>
        <w:rPr>
          <w:rFonts w:ascii="Times New Roman" w:hAnsi="Times New Roman" w:cs="Times New Roman"/>
          <w:b/>
          <w:sz w:val="28"/>
          <w:szCs w:val="28"/>
          <w:lang w:val="uk-UA"/>
        </w:rPr>
      </w:pPr>
      <w:bookmarkStart w:id="0" w:name="_Hlk529375420"/>
      <w:r w:rsidRPr="00B472A6">
        <w:rPr>
          <w:rFonts w:ascii="Times New Roman" w:hAnsi="Times New Roman" w:cs="Times New Roman"/>
          <w:b/>
          <w:sz w:val="28"/>
          <w:szCs w:val="28"/>
          <w:lang w:val="uk-UA"/>
        </w:rPr>
        <w:t xml:space="preserve">«Про </w:t>
      </w:r>
      <w:r w:rsidRPr="00B472A6">
        <w:rPr>
          <w:rFonts w:ascii="Times New Roman" w:hAnsi="Times New Roman"/>
          <w:b/>
          <w:sz w:val="28"/>
          <w:szCs w:val="28"/>
          <w:lang w:val="uk-UA"/>
        </w:rPr>
        <w:t>затвердження Порядку надання орендарю згоди на здійснення невід’ємних поліпшень орендованого комунального майна</w:t>
      </w:r>
      <w:r w:rsidRPr="00B472A6">
        <w:rPr>
          <w:rFonts w:ascii="Times New Roman" w:hAnsi="Times New Roman" w:cs="Times New Roman"/>
          <w:b/>
          <w:sz w:val="28"/>
          <w:szCs w:val="28"/>
          <w:lang w:val="uk-UA"/>
        </w:rPr>
        <w:t>»</w:t>
      </w:r>
    </w:p>
    <w:bookmarkEnd w:id="0"/>
    <w:p w:rsidR="009F32B6" w:rsidRPr="006A411C" w:rsidRDefault="009F32B6" w:rsidP="009F32B6">
      <w:pPr>
        <w:spacing w:after="0"/>
        <w:rPr>
          <w:rFonts w:ascii="Times New Roman" w:hAnsi="Times New Roman" w:cs="Times New Roman"/>
          <w:sz w:val="28"/>
          <w:szCs w:val="28"/>
          <w:lang w:val="uk-UA"/>
        </w:rPr>
      </w:pPr>
    </w:p>
    <w:tbl>
      <w:tblPr>
        <w:tblW w:w="0" w:type="auto"/>
        <w:tblCellSpacing w:w="0" w:type="dxa"/>
        <w:tblInd w:w="142" w:type="dxa"/>
        <w:tblCellMar>
          <w:left w:w="0" w:type="dxa"/>
          <w:right w:w="0" w:type="dxa"/>
        </w:tblCellMar>
        <w:tblLook w:val="04A0" w:firstRow="1" w:lastRow="0" w:firstColumn="1" w:lastColumn="0" w:noHBand="0" w:noVBand="1"/>
      </w:tblPr>
      <w:tblGrid>
        <w:gridCol w:w="9495"/>
      </w:tblGrid>
      <w:tr w:rsidR="009F32B6" w:rsidRPr="006A411C" w:rsidTr="00232BFD">
        <w:trPr>
          <w:tblCellSpacing w:w="0" w:type="dxa"/>
        </w:trPr>
        <w:tc>
          <w:tcPr>
            <w:tcW w:w="9638" w:type="dxa"/>
            <w:hideMark/>
          </w:tcPr>
          <w:p w:rsidR="009F32B6" w:rsidRDefault="009F32B6" w:rsidP="00232BFD">
            <w:pPr>
              <w:pStyle w:val="Default"/>
              <w:tabs>
                <w:tab w:val="left" w:pos="360"/>
              </w:tabs>
              <w:ind w:firstLine="858"/>
              <w:jc w:val="both"/>
              <w:rPr>
                <w:sz w:val="28"/>
                <w:szCs w:val="28"/>
                <w:bdr w:val="none" w:sz="0" w:space="0" w:color="auto" w:frame="1"/>
                <w:lang w:val="uk-UA"/>
              </w:rPr>
            </w:pPr>
            <w:r w:rsidRPr="006A411C">
              <w:rPr>
                <w:sz w:val="28"/>
                <w:szCs w:val="28"/>
                <w:lang w:val="uk-UA"/>
              </w:rPr>
              <w:t xml:space="preserve">Аналіз регуляторного впливу розроблений на виконання вимог Закону України «Про засади державної регуляторної політики у сфері господарської діяльності» від 11.09.2003 № 1160-ІV та Методики проведення аналізу впливу регуляторного </w:t>
            </w:r>
            <w:proofErr w:type="spellStart"/>
            <w:r w:rsidRPr="006A411C">
              <w:rPr>
                <w:sz w:val="28"/>
                <w:szCs w:val="28"/>
                <w:lang w:val="uk-UA"/>
              </w:rPr>
              <w:t>акта</w:t>
            </w:r>
            <w:proofErr w:type="spellEnd"/>
            <w:r w:rsidRPr="006A411C">
              <w:rPr>
                <w:sz w:val="28"/>
                <w:szCs w:val="28"/>
                <w:lang w:val="uk-UA"/>
              </w:rPr>
              <w:t>, затвердженої постановою Кабінету Міністрів України від 11.03.2004 № 308-2004-п та визначає правові і організаційні засади реалізації проекту ухвали міської ради «</w:t>
            </w:r>
            <w:bookmarkStart w:id="1" w:name="_Hlk529369664"/>
            <w:r w:rsidRPr="006A411C">
              <w:rPr>
                <w:sz w:val="28"/>
                <w:szCs w:val="28"/>
                <w:lang w:val="uk-UA"/>
              </w:rPr>
              <w:t xml:space="preserve">Про затвердження Порядку надання орендарю згоди орендодавця на здійснення невід'ємних поліпшень </w:t>
            </w:r>
            <w:r w:rsidR="003C6C42">
              <w:rPr>
                <w:sz w:val="28"/>
                <w:szCs w:val="28"/>
                <w:lang w:val="uk-UA"/>
              </w:rPr>
              <w:t>орендованого комунального майна</w:t>
            </w:r>
            <w:bookmarkEnd w:id="1"/>
            <w:r w:rsidRPr="006A411C">
              <w:rPr>
                <w:sz w:val="28"/>
                <w:szCs w:val="28"/>
                <w:lang w:val="uk-UA"/>
              </w:rPr>
              <w:t>»</w:t>
            </w:r>
            <w:r w:rsidRPr="00300F3E">
              <w:rPr>
                <w:lang w:val="uk-UA"/>
              </w:rPr>
              <w:t xml:space="preserve"> </w:t>
            </w:r>
            <w:r w:rsidRPr="00300F3E">
              <w:rPr>
                <w:sz w:val="28"/>
                <w:szCs w:val="28"/>
                <w:lang w:val="uk-UA"/>
              </w:rPr>
              <w:t>(надалі - проект рішення), як регуляторного акту</w:t>
            </w:r>
            <w:r w:rsidRPr="006A411C">
              <w:rPr>
                <w:sz w:val="28"/>
                <w:szCs w:val="28"/>
                <w:lang w:val="uk-UA"/>
              </w:rPr>
              <w:t>.</w:t>
            </w:r>
            <w:r w:rsidRPr="006A411C">
              <w:rPr>
                <w:sz w:val="28"/>
                <w:szCs w:val="28"/>
                <w:bdr w:val="none" w:sz="0" w:space="0" w:color="auto" w:frame="1"/>
                <w:lang w:val="uk-UA"/>
              </w:rPr>
              <w:t xml:space="preserve"> </w:t>
            </w:r>
          </w:p>
          <w:p w:rsidR="009F32B6" w:rsidRPr="006A411C" w:rsidRDefault="009F32B6" w:rsidP="00232BFD">
            <w:pPr>
              <w:pStyle w:val="Default"/>
              <w:tabs>
                <w:tab w:val="left" w:pos="360"/>
              </w:tabs>
              <w:ind w:firstLine="858"/>
              <w:jc w:val="both"/>
              <w:rPr>
                <w:sz w:val="28"/>
                <w:szCs w:val="28"/>
                <w:bdr w:val="none" w:sz="0" w:space="0" w:color="auto" w:frame="1"/>
                <w:lang w:val="uk-UA"/>
              </w:rPr>
            </w:pPr>
          </w:p>
          <w:p w:rsidR="009F32B6" w:rsidRPr="00B472A6" w:rsidRDefault="009F32B6" w:rsidP="00232BFD">
            <w:pPr>
              <w:pStyle w:val="a3"/>
              <w:numPr>
                <w:ilvl w:val="0"/>
                <w:numId w:val="1"/>
              </w:numPr>
              <w:spacing w:after="0"/>
              <w:ind w:left="0"/>
              <w:jc w:val="center"/>
              <w:rPr>
                <w:rFonts w:ascii="Times New Roman" w:hAnsi="Times New Roman" w:cs="Times New Roman"/>
                <w:b/>
                <w:sz w:val="28"/>
                <w:szCs w:val="28"/>
                <w:lang w:val="uk-UA"/>
              </w:rPr>
            </w:pPr>
            <w:r w:rsidRPr="00B472A6">
              <w:rPr>
                <w:rFonts w:ascii="Times New Roman" w:hAnsi="Times New Roman" w:cs="Times New Roman"/>
                <w:b/>
                <w:sz w:val="28"/>
                <w:szCs w:val="28"/>
                <w:lang w:val="uk-UA"/>
              </w:rPr>
              <w:t>Визначення проблеми</w:t>
            </w:r>
          </w:p>
          <w:p w:rsidR="009F32B6" w:rsidRPr="006A411C" w:rsidRDefault="009F32B6" w:rsidP="00232BFD">
            <w:pPr>
              <w:spacing w:after="0" w:line="240" w:lineRule="auto"/>
              <w:ind w:firstLine="709"/>
              <w:jc w:val="both"/>
              <w:rPr>
                <w:rFonts w:ascii="Times New Roman" w:eastAsia="Times New Roman" w:hAnsi="Times New Roman" w:cs="Times New Roman"/>
                <w:sz w:val="28"/>
                <w:szCs w:val="28"/>
                <w:lang w:val="uk-UA" w:eastAsia="ru-RU"/>
              </w:rPr>
            </w:pPr>
          </w:p>
          <w:p w:rsidR="009F32B6" w:rsidRDefault="009F32B6" w:rsidP="00232BFD">
            <w:pPr>
              <w:pStyle w:val="Default"/>
              <w:tabs>
                <w:tab w:val="left" w:pos="360"/>
              </w:tabs>
              <w:ind w:firstLine="858"/>
              <w:jc w:val="both"/>
              <w:rPr>
                <w:sz w:val="28"/>
                <w:szCs w:val="28"/>
                <w:bdr w:val="none" w:sz="0" w:space="0" w:color="auto" w:frame="1"/>
                <w:lang w:val="uk-UA"/>
              </w:rPr>
            </w:pPr>
            <w:r w:rsidRPr="006C67EF">
              <w:rPr>
                <w:sz w:val="28"/>
                <w:szCs w:val="28"/>
                <w:lang w:val="uk-UA"/>
              </w:rPr>
              <w:t xml:space="preserve">07.03.2018 набув чинності Закон України «Про приватизацію державного і комунального майна». Законом передбачено право орендаря на викуп орендованого майна (будівлі, споруди, нежитлового приміщення) за ціною, визначеною за результатами його незалежної оцінки, якщо виконуються умови, передбачені Законом. Однією з таких умов є одержання орендарем письмової згоди орендодавця на здійснення невід’ємних поліпшень, які надають йому право на приватизацію майна шляхом викупу. Станом на сьогодні процедура надання орендарю згоди орендодавця комунального майна на здійснення невід'ємних поліпшень нежитлових приміщень не врегульована чинним законодавством України. З метою вирішення цієї проблеми та з врахуванням змін у чинному законодавстві України підготовлений проект рішення сесії Харківської міської ради «Про затвердження </w:t>
            </w:r>
            <w:r w:rsidRPr="006C67EF">
              <w:rPr>
                <w:sz w:val="28"/>
                <w:szCs w:val="28"/>
                <w:bdr w:val="none" w:sz="0" w:space="0" w:color="auto" w:frame="1"/>
                <w:lang w:val="uk-UA"/>
              </w:rPr>
              <w:t>надання орендарю згоди на здійснення невід’ємних поліпшень орендованого комунального майна</w:t>
            </w:r>
            <w:r w:rsidRPr="006C67EF">
              <w:rPr>
                <w:sz w:val="28"/>
                <w:szCs w:val="28"/>
                <w:lang w:val="uk-UA"/>
              </w:rPr>
              <w:t xml:space="preserve">», </w:t>
            </w:r>
            <w:bookmarkStart w:id="2" w:name="_Hlk529375852"/>
            <w:bookmarkStart w:id="3" w:name="_GoBack"/>
            <w:r w:rsidRPr="006C67EF">
              <w:rPr>
                <w:sz w:val="28"/>
                <w:szCs w:val="28"/>
                <w:lang w:val="uk-UA"/>
              </w:rPr>
              <w:t xml:space="preserve">який спрямований на покращення фізичного стану орендованого майна, що перебуває у комунальної власності територіальної громади міста та підвищення ефективності його використання, захист законних інтересів територіальної громади та суб’єктів господарювання і застосовується для реалізації орендарем </w:t>
            </w:r>
            <w:r>
              <w:rPr>
                <w:sz w:val="28"/>
                <w:szCs w:val="28"/>
                <w:lang w:val="uk-UA"/>
              </w:rPr>
              <w:t xml:space="preserve">норм </w:t>
            </w:r>
            <w:r w:rsidRPr="006C67EF">
              <w:rPr>
                <w:sz w:val="28"/>
                <w:szCs w:val="28"/>
                <w:lang w:val="uk-UA"/>
              </w:rPr>
              <w:t>ст.</w:t>
            </w:r>
            <w:r>
              <w:rPr>
                <w:sz w:val="28"/>
                <w:szCs w:val="28"/>
                <w:lang w:val="uk-UA"/>
              </w:rPr>
              <w:t> </w:t>
            </w:r>
            <w:r w:rsidRPr="006C67EF">
              <w:rPr>
                <w:sz w:val="28"/>
                <w:szCs w:val="28"/>
                <w:lang w:val="uk-UA"/>
              </w:rPr>
              <w:t>18 Закону України «Про приватизацію державного і комунального майна».</w:t>
            </w:r>
            <w:r w:rsidRPr="006A411C">
              <w:rPr>
                <w:sz w:val="28"/>
                <w:szCs w:val="28"/>
                <w:bdr w:val="none" w:sz="0" w:space="0" w:color="auto" w:frame="1"/>
                <w:lang w:val="uk-UA"/>
              </w:rPr>
              <w:t xml:space="preserve"> </w:t>
            </w:r>
          </w:p>
          <w:bookmarkEnd w:id="2"/>
          <w:bookmarkEnd w:id="3"/>
          <w:p w:rsidR="009F32B6" w:rsidRPr="006A411C" w:rsidRDefault="009F32B6" w:rsidP="00232BFD">
            <w:pPr>
              <w:pStyle w:val="Default"/>
              <w:tabs>
                <w:tab w:val="left" w:pos="360"/>
              </w:tabs>
              <w:ind w:firstLine="858"/>
              <w:jc w:val="both"/>
              <w:rPr>
                <w:sz w:val="28"/>
                <w:szCs w:val="28"/>
                <w:bdr w:val="none" w:sz="0" w:space="0" w:color="auto" w:frame="1"/>
                <w:lang w:val="uk-UA"/>
              </w:rPr>
            </w:pPr>
            <w:r w:rsidRPr="006A411C">
              <w:rPr>
                <w:sz w:val="28"/>
                <w:szCs w:val="28"/>
                <w:bdr w:val="none" w:sz="0" w:space="0" w:color="auto" w:frame="1"/>
                <w:lang w:val="uk-UA"/>
              </w:rPr>
              <w:t xml:space="preserve">Порядок надання орендарю згоди на здійснення невід’ємних поліпшень орендованого комунального майна </w:t>
            </w:r>
            <w:r w:rsidRPr="006A411C">
              <w:rPr>
                <w:sz w:val="28"/>
                <w:szCs w:val="28"/>
                <w:lang w:val="uk-UA"/>
              </w:rPr>
              <w:t xml:space="preserve">розроблено відповідно до Законів України «Про оренду державного та комунального майна», «Про приватизацію державного </w:t>
            </w:r>
            <w:r>
              <w:rPr>
                <w:sz w:val="28"/>
                <w:szCs w:val="28"/>
                <w:lang w:val="uk-UA"/>
              </w:rPr>
              <w:t>і</w:t>
            </w:r>
            <w:r w:rsidRPr="006A411C">
              <w:rPr>
                <w:sz w:val="28"/>
                <w:szCs w:val="28"/>
                <w:lang w:val="uk-UA"/>
              </w:rPr>
              <w:t xml:space="preserve"> комунального майна», Положення про оренду майна територіальної громади м.</w:t>
            </w:r>
            <w:r>
              <w:rPr>
                <w:sz w:val="28"/>
                <w:szCs w:val="28"/>
                <w:lang w:val="uk-UA"/>
              </w:rPr>
              <w:t> </w:t>
            </w:r>
            <w:r w:rsidRPr="006A411C">
              <w:rPr>
                <w:sz w:val="28"/>
                <w:szCs w:val="28"/>
                <w:lang w:val="uk-UA"/>
              </w:rPr>
              <w:t>Харкова, затвердженого рішенням 14 сесії Харківської міської ради 7 скликання від 20.09.2017 № 755/17, Порядку надання орендарю згоди орендодавця державного майна на здійснення невід’ємних поліпшень орендованого державного майна, затвердженого наказом Фонду державного майна України від 25.05.2018 №</w:t>
            </w:r>
            <w:r>
              <w:rPr>
                <w:sz w:val="28"/>
                <w:szCs w:val="28"/>
                <w:lang w:val="uk-UA"/>
              </w:rPr>
              <w:t> </w:t>
            </w:r>
            <w:r w:rsidRPr="006A411C">
              <w:rPr>
                <w:sz w:val="28"/>
                <w:szCs w:val="28"/>
                <w:lang w:val="uk-UA"/>
              </w:rPr>
              <w:t xml:space="preserve">686, </w:t>
            </w:r>
            <w:bookmarkStart w:id="4" w:name="_Hlk529375729"/>
            <w:r w:rsidRPr="006A411C">
              <w:rPr>
                <w:sz w:val="28"/>
                <w:szCs w:val="28"/>
                <w:bdr w:val="none" w:sz="0" w:space="0" w:color="auto" w:frame="1"/>
                <w:lang w:val="uk-UA"/>
              </w:rPr>
              <w:t xml:space="preserve">з метою визначення </w:t>
            </w:r>
            <w:r w:rsidRPr="006A411C">
              <w:rPr>
                <w:sz w:val="28"/>
                <w:szCs w:val="28"/>
                <w:bdr w:val="none" w:sz="0" w:space="0" w:color="auto" w:frame="1"/>
                <w:lang w:val="uk-UA"/>
              </w:rPr>
              <w:lastRenderedPageBreak/>
              <w:t>процедури надання орендарю згоди на здійснення невід’ємних поліпшень орендованого комунального майна</w:t>
            </w:r>
            <w:bookmarkEnd w:id="4"/>
            <w:r w:rsidRPr="006A411C">
              <w:rPr>
                <w:sz w:val="28"/>
                <w:szCs w:val="28"/>
                <w:bdr w:val="none" w:sz="0" w:space="0" w:color="auto" w:frame="1"/>
                <w:lang w:val="uk-UA"/>
              </w:rPr>
              <w:t xml:space="preserve">. </w:t>
            </w:r>
          </w:p>
          <w:p w:rsidR="009F32B6" w:rsidRPr="006C67EF" w:rsidRDefault="009F32B6" w:rsidP="00232BFD">
            <w:pPr>
              <w:spacing w:after="0"/>
              <w:ind w:firstLine="858"/>
              <w:jc w:val="both"/>
              <w:rPr>
                <w:rFonts w:ascii="Times New Roman" w:hAnsi="Times New Roman" w:cs="Times New Roman"/>
                <w:sz w:val="28"/>
                <w:szCs w:val="28"/>
                <w:lang w:val="uk-UA" w:eastAsia="ru-RU"/>
              </w:rPr>
            </w:pPr>
          </w:p>
          <w:p w:rsidR="009F32B6" w:rsidRDefault="009F32B6" w:rsidP="00232BFD">
            <w:pPr>
              <w:spacing w:after="0" w:line="240" w:lineRule="auto"/>
              <w:jc w:val="both"/>
              <w:rPr>
                <w:rFonts w:ascii="Times New Roman" w:eastAsia="Times New Roman" w:hAnsi="Times New Roman" w:cs="Times New Roman"/>
                <w:bCs/>
                <w:sz w:val="28"/>
                <w:szCs w:val="28"/>
                <w:lang w:val="uk-UA" w:eastAsia="ru-RU"/>
              </w:rPr>
            </w:pPr>
            <w:r w:rsidRPr="006C67EF">
              <w:rPr>
                <w:rFonts w:ascii="Times New Roman" w:eastAsia="Times New Roman" w:hAnsi="Times New Roman" w:cs="Times New Roman"/>
                <w:bCs/>
                <w:sz w:val="28"/>
                <w:szCs w:val="28"/>
                <w:lang w:val="uk-UA" w:eastAsia="ru-RU"/>
              </w:rPr>
              <w:t>Основні групи (підгрупи), на які проблема справляє вплив:</w:t>
            </w:r>
          </w:p>
          <w:p w:rsidR="009F32B6" w:rsidRPr="006C67EF" w:rsidRDefault="009F32B6" w:rsidP="00232BFD">
            <w:pPr>
              <w:spacing w:after="0" w:line="240" w:lineRule="auto"/>
              <w:jc w:val="both"/>
              <w:rPr>
                <w:rFonts w:ascii="Times New Roman" w:eastAsia="Times New Roman" w:hAnsi="Times New Roman" w:cs="Times New Roman"/>
                <w:sz w:val="28"/>
                <w:szCs w:val="28"/>
                <w:lang w:val="uk-UA" w:eastAsia="ru-RU"/>
              </w:rPr>
            </w:pPr>
          </w:p>
          <w:tbl>
            <w:tblPr>
              <w:tblStyle w:val="a4"/>
              <w:tblW w:w="0" w:type="auto"/>
              <w:tblLook w:val="04A0" w:firstRow="1" w:lastRow="0" w:firstColumn="1" w:lastColumn="0" w:noHBand="0" w:noVBand="1"/>
            </w:tblPr>
            <w:tblGrid>
              <w:gridCol w:w="4797"/>
              <w:gridCol w:w="2286"/>
              <w:gridCol w:w="2262"/>
            </w:tblGrid>
            <w:tr w:rsidR="009F32B6" w:rsidRPr="00300F3E" w:rsidTr="00232BFD">
              <w:tc>
                <w:tcPr>
                  <w:tcW w:w="4797" w:type="dxa"/>
                  <w:vAlign w:val="center"/>
                </w:tcPr>
                <w:p w:rsidR="009F32B6" w:rsidRPr="00300F3E" w:rsidRDefault="009F32B6" w:rsidP="00232BFD">
                  <w:pPr>
                    <w:tabs>
                      <w:tab w:val="left" w:pos="2127"/>
                    </w:tabs>
                    <w:rPr>
                      <w:rFonts w:ascii="Times New Roman" w:hAnsi="Times New Roman"/>
                      <w:b/>
                      <w:sz w:val="28"/>
                      <w:szCs w:val="28"/>
                      <w:lang w:val="uk-UA"/>
                    </w:rPr>
                  </w:pPr>
                  <w:r w:rsidRPr="00300F3E">
                    <w:rPr>
                      <w:rFonts w:ascii="Times New Roman" w:hAnsi="Times New Roman"/>
                      <w:b/>
                      <w:sz w:val="28"/>
                      <w:szCs w:val="28"/>
                      <w:lang w:val="uk-UA"/>
                    </w:rPr>
                    <w:t>Групи (підгрупи)</w:t>
                  </w:r>
                </w:p>
              </w:tc>
              <w:tc>
                <w:tcPr>
                  <w:tcW w:w="2286" w:type="dxa"/>
                </w:tcPr>
                <w:p w:rsidR="009F32B6" w:rsidRPr="00300F3E" w:rsidRDefault="009F32B6" w:rsidP="00232BFD">
                  <w:pPr>
                    <w:tabs>
                      <w:tab w:val="left" w:pos="2127"/>
                    </w:tabs>
                    <w:jc w:val="center"/>
                    <w:rPr>
                      <w:rFonts w:ascii="Times New Roman" w:hAnsi="Times New Roman"/>
                      <w:b/>
                      <w:sz w:val="28"/>
                      <w:szCs w:val="28"/>
                      <w:lang w:val="uk-UA"/>
                    </w:rPr>
                  </w:pPr>
                  <w:r w:rsidRPr="00300F3E">
                    <w:rPr>
                      <w:rFonts w:ascii="Times New Roman" w:hAnsi="Times New Roman"/>
                      <w:b/>
                      <w:sz w:val="28"/>
                      <w:szCs w:val="28"/>
                      <w:lang w:val="uk-UA"/>
                    </w:rPr>
                    <w:t>Так</w:t>
                  </w:r>
                </w:p>
              </w:tc>
              <w:tc>
                <w:tcPr>
                  <w:tcW w:w="2262" w:type="dxa"/>
                </w:tcPr>
                <w:p w:rsidR="009F32B6" w:rsidRPr="00300F3E" w:rsidRDefault="009F32B6" w:rsidP="00232BFD">
                  <w:pPr>
                    <w:tabs>
                      <w:tab w:val="left" w:pos="2127"/>
                    </w:tabs>
                    <w:jc w:val="center"/>
                    <w:rPr>
                      <w:rFonts w:ascii="Times New Roman" w:hAnsi="Times New Roman"/>
                      <w:b/>
                      <w:sz w:val="28"/>
                      <w:szCs w:val="28"/>
                      <w:lang w:val="uk-UA"/>
                    </w:rPr>
                  </w:pPr>
                  <w:r w:rsidRPr="00300F3E">
                    <w:rPr>
                      <w:rFonts w:ascii="Times New Roman" w:hAnsi="Times New Roman"/>
                      <w:b/>
                      <w:sz w:val="28"/>
                      <w:szCs w:val="28"/>
                      <w:lang w:val="uk-UA"/>
                    </w:rPr>
                    <w:t>Ні</w:t>
                  </w:r>
                </w:p>
              </w:tc>
            </w:tr>
            <w:tr w:rsidR="009F32B6" w:rsidRPr="00300F3E" w:rsidTr="00232BFD">
              <w:tc>
                <w:tcPr>
                  <w:tcW w:w="4797" w:type="dxa"/>
                  <w:vAlign w:val="center"/>
                </w:tcPr>
                <w:p w:rsidR="009F32B6" w:rsidRPr="00300F3E" w:rsidRDefault="009F32B6" w:rsidP="00232BFD">
                  <w:pPr>
                    <w:tabs>
                      <w:tab w:val="left" w:pos="2127"/>
                    </w:tabs>
                    <w:rPr>
                      <w:rFonts w:ascii="Times New Roman" w:hAnsi="Times New Roman"/>
                      <w:sz w:val="28"/>
                      <w:szCs w:val="28"/>
                      <w:lang w:val="uk-UA"/>
                    </w:rPr>
                  </w:pPr>
                  <w:r w:rsidRPr="00300F3E">
                    <w:rPr>
                      <w:rFonts w:ascii="Times New Roman" w:hAnsi="Times New Roman"/>
                      <w:sz w:val="28"/>
                      <w:szCs w:val="28"/>
                      <w:lang w:val="uk-UA"/>
                    </w:rPr>
                    <w:t>Громадяни</w:t>
                  </w:r>
                </w:p>
              </w:tc>
              <w:tc>
                <w:tcPr>
                  <w:tcW w:w="2286" w:type="dxa"/>
                </w:tcPr>
                <w:p w:rsidR="009F32B6" w:rsidRPr="00300F3E" w:rsidRDefault="009F32B6" w:rsidP="00232BFD">
                  <w:pPr>
                    <w:tabs>
                      <w:tab w:val="left" w:pos="2127"/>
                    </w:tabs>
                    <w:jc w:val="center"/>
                    <w:rPr>
                      <w:rFonts w:ascii="Times New Roman" w:hAnsi="Times New Roman"/>
                      <w:sz w:val="28"/>
                      <w:szCs w:val="28"/>
                      <w:lang w:val="en-US"/>
                    </w:rPr>
                  </w:pPr>
                  <w:r w:rsidRPr="00300F3E">
                    <w:rPr>
                      <w:rFonts w:ascii="Times New Roman" w:hAnsi="Times New Roman"/>
                      <w:sz w:val="28"/>
                      <w:szCs w:val="28"/>
                      <w:lang w:val="en-US"/>
                    </w:rPr>
                    <w:t>+</w:t>
                  </w:r>
                </w:p>
              </w:tc>
              <w:tc>
                <w:tcPr>
                  <w:tcW w:w="2262" w:type="dxa"/>
                </w:tcPr>
                <w:p w:rsidR="009F32B6" w:rsidRPr="00300F3E" w:rsidRDefault="009F32B6" w:rsidP="00232BFD">
                  <w:pPr>
                    <w:tabs>
                      <w:tab w:val="left" w:pos="2127"/>
                    </w:tabs>
                    <w:jc w:val="center"/>
                    <w:rPr>
                      <w:rFonts w:ascii="Times New Roman" w:hAnsi="Times New Roman"/>
                      <w:sz w:val="28"/>
                      <w:szCs w:val="28"/>
                      <w:lang w:val="uk-UA"/>
                    </w:rPr>
                  </w:pPr>
                </w:p>
              </w:tc>
            </w:tr>
            <w:tr w:rsidR="009F32B6" w:rsidRPr="00300F3E" w:rsidTr="00232BFD">
              <w:tc>
                <w:tcPr>
                  <w:tcW w:w="4797" w:type="dxa"/>
                  <w:vAlign w:val="center"/>
                </w:tcPr>
                <w:p w:rsidR="009F32B6" w:rsidRPr="00300F3E" w:rsidRDefault="009F32B6" w:rsidP="00232BFD">
                  <w:pPr>
                    <w:tabs>
                      <w:tab w:val="left" w:pos="2127"/>
                    </w:tabs>
                    <w:rPr>
                      <w:rFonts w:ascii="Times New Roman" w:hAnsi="Times New Roman"/>
                      <w:sz w:val="28"/>
                      <w:szCs w:val="28"/>
                      <w:lang w:val="uk-UA"/>
                    </w:rPr>
                  </w:pPr>
                  <w:r w:rsidRPr="00300F3E">
                    <w:rPr>
                      <w:rFonts w:ascii="Times New Roman" w:hAnsi="Times New Roman"/>
                      <w:sz w:val="28"/>
                      <w:szCs w:val="28"/>
                      <w:lang w:val="uk-UA"/>
                    </w:rPr>
                    <w:t>Держава (органи місцевого самоврядування)</w:t>
                  </w:r>
                </w:p>
              </w:tc>
              <w:tc>
                <w:tcPr>
                  <w:tcW w:w="2286" w:type="dxa"/>
                </w:tcPr>
                <w:p w:rsidR="009F32B6" w:rsidRPr="00300F3E" w:rsidRDefault="009F32B6" w:rsidP="00232BFD">
                  <w:pPr>
                    <w:tabs>
                      <w:tab w:val="left" w:pos="2127"/>
                    </w:tabs>
                    <w:jc w:val="center"/>
                    <w:rPr>
                      <w:rFonts w:ascii="Times New Roman" w:hAnsi="Times New Roman"/>
                      <w:sz w:val="28"/>
                      <w:szCs w:val="28"/>
                      <w:lang w:val="uk-UA"/>
                    </w:rPr>
                  </w:pPr>
                  <w:r w:rsidRPr="00300F3E">
                    <w:rPr>
                      <w:rFonts w:ascii="Times New Roman" w:hAnsi="Times New Roman"/>
                      <w:sz w:val="28"/>
                      <w:szCs w:val="28"/>
                      <w:lang w:val="uk-UA"/>
                    </w:rPr>
                    <w:t>+</w:t>
                  </w:r>
                </w:p>
              </w:tc>
              <w:tc>
                <w:tcPr>
                  <w:tcW w:w="2262" w:type="dxa"/>
                </w:tcPr>
                <w:p w:rsidR="009F32B6" w:rsidRPr="00300F3E" w:rsidRDefault="009F32B6" w:rsidP="00232BFD">
                  <w:pPr>
                    <w:tabs>
                      <w:tab w:val="left" w:pos="2127"/>
                    </w:tabs>
                    <w:jc w:val="center"/>
                    <w:rPr>
                      <w:rFonts w:ascii="Times New Roman" w:hAnsi="Times New Roman"/>
                      <w:sz w:val="28"/>
                      <w:szCs w:val="28"/>
                      <w:lang w:val="uk-UA"/>
                    </w:rPr>
                  </w:pPr>
                </w:p>
              </w:tc>
            </w:tr>
            <w:tr w:rsidR="009F32B6" w:rsidRPr="00300F3E" w:rsidTr="00232BFD">
              <w:tc>
                <w:tcPr>
                  <w:tcW w:w="4797" w:type="dxa"/>
                  <w:vAlign w:val="center"/>
                </w:tcPr>
                <w:p w:rsidR="009F32B6" w:rsidRPr="00300F3E" w:rsidRDefault="009F32B6" w:rsidP="00232BFD">
                  <w:pPr>
                    <w:tabs>
                      <w:tab w:val="left" w:pos="2127"/>
                    </w:tabs>
                    <w:rPr>
                      <w:rFonts w:ascii="Times New Roman" w:hAnsi="Times New Roman"/>
                      <w:sz w:val="28"/>
                      <w:szCs w:val="28"/>
                      <w:lang w:val="uk-UA"/>
                    </w:rPr>
                  </w:pPr>
                  <w:r w:rsidRPr="00300F3E">
                    <w:rPr>
                      <w:rFonts w:ascii="Times New Roman" w:hAnsi="Times New Roman"/>
                      <w:sz w:val="28"/>
                      <w:szCs w:val="28"/>
                      <w:lang w:val="uk-UA"/>
                    </w:rPr>
                    <w:t xml:space="preserve">Суб'єкти господарювання </w:t>
                  </w:r>
                </w:p>
              </w:tc>
              <w:tc>
                <w:tcPr>
                  <w:tcW w:w="2286" w:type="dxa"/>
                </w:tcPr>
                <w:p w:rsidR="009F32B6" w:rsidRPr="00300F3E" w:rsidRDefault="009F32B6" w:rsidP="00232BFD">
                  <w:pPr>
                    <w:tabs>
                      <w:tab w:val="left" w:pos="2127"/>
                    </w:tabs>
                    <w:jc w:val="center"/>
                    <w:rPr>
                      <w:rFonts w:ascii="Times New Roman" w:hAnsi="Times New Roman"/>
                      <w:sz w:val="28"/>
                      <w:szCs w:val="28"/>
                      <w:lang w:val="uk-UA"/>
                    </w:rPr>
                  </w:pPr>
                  <w:r w:rsidRPr="00300F3E">
                    <w:rPr>
                      <w:rFonts w:ascii="Times New Roman" w:hAnsi="Times New Roman"/>
                      <w:sz w:val="28"/>
                      <w:szCs w:val="28"/>
                      <w:lang w:val="uk-UA"/>
                    </w:rPr>
                    <w:t>+</w:t>
                  </w:r>
                </w:p>
              </w:tc>
              <w:tc>
                <w:tcPr>
                  <w:tcW w:w="2262" w:type="dxa"/>
                </w:tcPr>
                <w:p w:rsidR="009F32B6" w:rsidRPr="00300F3E" w:rsidRDefault="009F32B6" w:rsidP="00232BFD">
                  <w:pPr>
                    <w:tabs>
                      <w:tab w:val="left" w:pos="2127"/>
                    </w:tabs>
                    <w:jc w:val="center"/>
                    <w:rPr>
                      <w:rFonts w:ascii="Times New Roman" w:hAnsi="Times New Roman"/>
                      <w:sz w:val="28"/>
                      <w:szCs w:val="28"/>
                      <w:lang w:val="uk-UA"/>
                    </w:rPr>
                  </w:pPr>
                </w:p>
              </w:tc>
            </w:tr>
            <w:tr w:rsidR="009F32B6" w:rsidRPr="00510DD9" w:rsidTr="00232BFD">
              <w:tc>
                <w:tcPr>
                  <w:tcW w:w="4797" w:type="dxa"/>
                  <w:vAlign w:val="center"/>
                </w:tcPr>
                <w:p w:rsidR="009F32B6" w:rsidRPr="00300F3E" w:rsidRDefault="009F32B6" w:rsidP="00232BFD">
                  <w:pPr>
                    <w:tabs>
                      <w:tab w:val="left" w:pos="2127"/>
                    </w:tabs>
                    <w:rPr>
                      <w:rFonts w:ascii="Times New Roman" w:hAnsi="Times New Roman"/>
                      <w:sz w:val="28"/>
                      <w:szCs w:val="28"/>
                      <w:lang w:val="uk-UA"/>
                    </w:rPr>
                  </w:pPr>
                  <w:r w:rsidRPr="00300F3E">
                    <w:rPr>
                      <w:rFonts w:ascii="Times New Roman" w:hAnsi="Times New Roman"/>
                      <w:sz w:val="28"/>
                      <w:szCs w:val="28"/>
                      <w:lang w:val="uk-UA"/>
                    </w:rPr>
                    <w:t>у тому числі суб'єкти малого підприємництва</w:t>
                  </w:r>
                </w:p>
              </w:tc>
              <w:tc>
                <w:tcPr>
                  <w:tcW w:w="2286" w:type="dxa"/>
                </w:tcPr>
                <w:p w:rsidR="009F32B6" w:rsidRPr="00300F3E" w:rsidRDefault="009F32B6" w:rsidP="00232BFD">
                  <w:pPr>
                    <w:tabs>
                      <w:tab w:val="left" w:pos="2127"/>
                    </w:tabs>
                    <w:jc w:val="center"/>
                    <w:rPr>
                      <w:rFonts w:ascii="Times New Roman" w:hAnsi="Times New Roman"/>
                      <w:sz w:val="28"/>
                      <w:szCs w:val="28"/>
                      <w:lang w:val="uk-UA"/>
                    </w:rPr>
                  </w:pPr>
                  <w:r w:rsidRPr="00300F3E">
                    <w:rPr>
                      <w:rFonts w:ascii="Times New Roman" w:hAnsi="Times New Roman"/>
                      <w:sz w:val="28"/>
                      <w:szCs w:val="28"/>
                      <w:lang w:val="uk-UA"/>
                    </w:rPr>
                    <w:t>+</w:t>
                  </w:r>
                </w:p>
              </w:tc>
              <w:tc>
                <w:tcPr>
                  <w:tcW w:w="2262" w:type="dxa"/>
                </w:tcPr>
                <w:p w:rsidR="009F32B6" w:rsidRPr="00300F3E" w:rsidRDefault="009F32B6" w:rsidP="00232BFD">
                  <w:pPr>
                    <w:tabs>
                      <w:tab w:val="left" w:pos="2127"/>
                    </w:tabs>
                    <w:jc w:val="center"/>
                    <w:rPr>
                      <w:rFonts w:ascii="Times New Roman" w:hAnsi="Times New Roman"/>
                      <w:sz w:val="28"/>
                      <w:szCs w:val="28"/>
                      <w:lang w:val="uk-UA"/>
                    </w:rPr>
                  </w:pPr>
                </w:p>
              </w:tc>
            </w:tr>
          </w:tbl>
          <w:p w:rsidR="009F32B6" w:rsidRPr="00300F3E" w:rsidRDefault="009F32B6" w:rsidP="00232BFD">
            <w:pPr>
              <w:tabs>
                <w:tab w:val="left" w:pos="2127"/>
              </w:tabs>
              <w:rPr>
                <w:rFonts w:ascii="Times New Roman" w:hAnsi="Times New Roman" w:cs="Times New Roman"/>
                <w:b/>
                <w:bCs/>
                <w:sz w:val="28"/>
                <w:szCs w:val="28"/>
                <w:lang w:val="uk-UA"/>
              </w:rPr>
            </w:pPr>
          </w:p>
          <w:p w:rsidR="009F32B6" w:rsidRPr="00B472A6" w:rsidRDefault="007F0B94" w:rsidP="00232BFD">
            <w:pPr>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2</w:t>
            </w:r>
            <w:r w:rsidR="009F32B6" w:rsidRPr="00B472A6">
              <w:rPr>
                <w:rFonts w:ascii="Times New Roman" w:hAnsi="Times New Roman" w:cs="Times New Roman"/>
                <w:b/>
                <w:sz w:val="28"/>
                <w:szCs w:val="28"/>
                <w:lang w:val="uk-UA"/>
              </w:rPr>
              <w:t>. Цілі місцевого регулювання</w:t>
            </w:r>
          </w:p>
          <w:p w:rsidR="009F32B6" w:rsidRDefault="009F32B6" w:rsidP="00232BFD">
            <w:pPr>
              <w:spacing w:after="0"/>
              <w:jc w:val="center"/>
              <w:rPr>
                <w:rFonts w:ascii="Times New Roman" w:hAnsi="Times New Roman" w:cs="Times New Roman"/>
                <w:sz w:val="28"/>
                <w:szCs w:val="28"/>
                <w:lang w:val="uk-UA"/>
              </w:rPr>
            </w:pPr>
          </w:p>
          <w:p w:rsidR="009F32B6" w:rsidRDefault="007F0B94" w:rsidP="009F32B6">
            <w:pPr>
              <w:spacing w:after="0"/>
              <w:ind w:firstLine="858"/>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 xml:space="preserve">Ціллю розроблення </w:t>
            </w:r>
            <w:r w:rsidR="009F32B6" w:rsidRPr="009F32B6">
              <w:rPr>
                <w:rFonts w:ascii="Times New Roman" w:eastAsia="Times New Roman" w:hAnsi="Times New Roman" w:cs="Times New Roman"/>
                <w:sz w:val="28"/>
                <w:szCs w:val="28"/>
                <w:lang w:val="uk-UA" w:eastAsia="ru-RU"/>
              </w:rPr>
              <w:t>Порядку є забезпечення реалізації Закону України «Про приватизацію державного і комунального майна»</w:t>
            </w:r>
            <w:r w:rsidR="009F32B6">
              <w:rPr>
                <w:rFonts w:ascii="Times New Roman" w:eastAsia="Times New Roman" w:hAnsi="Times New Roman" w:cs="Times New Roman"/>
                <w:sz w:val="28"/>
                <w:szCs w:val="28"/>
                <w:lang w:val="uk-UA" w:eastAsia="ru-RU"/>
              </w:rPr>
              <w:t>,</w:t>
            </w:r>
            <w:r w:rsidR="009F32B6" w:rsidRPr="006A411C">
              <w:rPr>
                <w:rFonts w:ascii="Times New Roman" w:eastAsia="Times New Roman" w:hAnsi="Times New Roman" w:cs="Times New Roman"/>
                <w:sz w:val="28"/>
                <w:szCs w:val="28"/>
                <w:lang w:val="uk-UA" w:eastAsia="ru-RU"/>
              </w:rPr>
              <w:t xml:space="preserve"> збереження та оновлення належних територіальній громаді об’єктів</w:t>
            </w:r>
            <w:r w:rsidR="009F32B6">
              <w:rPr>
                <w:rFonts w:ascii="Times New Roman" w:eastAsia="Times New Roman" w:hAnsi="Times New Roman" w:cs="Times New Roman"/>
                <w:sz w:val="28"/>
                <w:szCs w:val="28"/>
                <w:lang w:val="uk-UA" w:eastAsia="ru-RU"/>
              </w:rPr>
              <w:t>, с</w:t>
            </w:r>
            <w:r w:rsidR="009F32B6" w:rsidRPr="006A411C">
              <w:rPr>
                <w:rFonts w:ascii="Times New Roman" w:eastAsia="Times New Roman" w:hAnsi="Times New Roman" w:cs="Times New Roman"/>
                <w:sz w:val="28"/>
                <w:szCs w:val="28"/>
                <w:lang w:val="uk-UA" w:eastAsia="ru-RU"/>
              </w:rPr>
              <w:t>творен</w:t>
            </w:r>
            <w:r w:rsidR="009F32B6">
              <w:rPr>
                <w:rFonts w:ascii="Times New Roman" w:eastAsia="Times New Roman" w:hAnsi="Times New Roman" w:cs="Times New Roman"/>
                <w:sz w:val="28"/>
                <w:szCs w:val="28"/>
                <w:lang w:val="uk-UA" w:eastAsia="ru-RU"/>
              </w:rPr>
              <w:t xml:space="preserve">ня </w:t>
            </w:r>
            <w:r w:rsidR="009F32B6" w:rsidRPr="006A411C">
              <w:rPr>
                <w:rFonts w:ascii="Times New Roman" w:eastAsia="Times New Roman" w:hAnsi="Times New Roman" w:cs="Times New Roman"/>
                <w:sz w:val="28"/>
                <w:szCs w:val="28"/>
                <w:lang w:val="uk-UA" w:eastAsia="ru-RU"/>
              </w:rPr>
              <w:t>додаткового механізму залучення на об’єкти комунальної власності ефективного власника</w:t>
            </w:r>
            <w:r w:rsidR="009F32B6">
              <w:rPr>
                <w:rFonts w:ascii="Times New Roman" w:eastAsia="Times New Roman" w:hAnsi="Times New Roman" w:cs="Times New Roman"/>
                <w:sz w:val="28"/>
                <w:szCs w:val="28"/>
                <w:lang w:val="uk-UA" w:eastAsia="ru-RU"/>
              </w:rPr>
              <w:t>, припинення</w:t>
            </w:r>
            <w:r w:rsidR="009F32B6" w:rsidRPr="006A411C">
              <w:rPr>
                <w:rFonts w:ascii="Times New Roman" w:eastAsia="Times New Roman" w:hAnsi="Times New Roman" w:cs="Times New Roman"/>
                <w:sz w:val="28"/>
                <w:szCs w:val="28"/>
                <w:lang w:val="uk-UA" w:eastAsia="ru-RU"/>
              </w:rPr>
              <w:t xml:space="preserve"> зловживань з боку орендарів щодо використання амортизаційних відрахувань не за цільовим призначенням, проведення неякісних ремонтних робіт.</w:t>
            </w:r>
          </w:p>
          <w:p w:rsidR="009F32B6" w:rsidRPr="00B472A6" w:rsidRDefault="009F32B6" w:rsidP="00232BFD">
            <w:pPr>
              <w:spacing w:after="0" w:line="240" w:lineRule="auto"/>
              <w:jc w:val="center"/>
              <w:rPr>
                <w:rFonts w:ascii="Times New Roman" w:eastAsia="Times New Roman" w:hAnsi="Times New Roman" w:cs="Times New Roman"/>
                <w:b/>
                <w:sz w:val="28"/>
                <w:szCs w:val="28"/>
                <w:lang w:val="uk-UA" w:eastAsia="ru-RU"/>
              </w:rPr>
            </w:pPr>
            <w:r w:rsidRPr="006A411C">
              <w:rPr>
                <w:rFonts w:ascii="Times New Roman" w:eastAsia="Times New Roman" w:hAnsi="Times New Roman" w:cs="Times New Roman"/>
                <w:sz w:val="28"/>
                <w:szCs w:val="28"/>
                <w:lang w:val="uk-UA" w:eastAsia="ru-RU"/>
              </w:rPr>
              <w:br/>
            </w:r>
            <w:r w:rsidRPr="00B472A6">
              <w:rPr>
                <w:rFonts w:ascii="Times New Roman" w:eastAsia="Times New Roman" w:hAnsi="Times New Roman" w:cs="Times New Roman"/>
                <w:b/>
                <w:bCs/>
                <w:sz w:val="28"/>
                <w:szCs w:val="28"/>
                <w:lang w:val="uk-UA" w:eastAsia="ru-RU"/>
              </w:rPr>
              <w:t>3. Визначення та оцінка альтернативних способів досягнення цілей</w:t>
            </w:r>
          </w:p>
          <w:p w:rsidR="009F32B6" w:rsidRPr="00B472A6" w:rsidRDefault="009F32B6" w:rsidP="00232BFD">
            <w:pPr>
              <w:spacing w:after="0" w:line="240" w:lineRule="auto"/>
              <w:jc w:val="center"/>
              <w:rPr>
                <w:rFonts w:ascii="Times New Roman" w:eastAsia="Times New Roman" w:hAnsi="Times New Roman" w:cs="Times New Roman"/>
                <w:b/>
                <w:sz w:val="28"/>
                <w:szCs w:val="28"/>
                <w:lang w:val="uk-UA" w:eastAsia="ru-RU"/>
              </w:rPr>
            </w:pPr>
          </w:p>
          <w:p w:rsidR="009F32B6" w:rsidRPr="00B472A6" w:rsidRDefault="009F32B6" w:rsidP="00232BFD">
            <w:pPr>
              <w:spacing w:after="0" w:line="240" w:lineRule="auto"/>
              <w:jc w:val="center"/>
              <w:rPr>
                <w:rFonts w:ascii="Times New Roman" w:eastAsia="Times New Roman" w:hAnsi="Times New Roman" w:cs="Times New Roman"/>
                <w:b/>
                <w:sz w:val="28"/>
                <w:szCs w:val="28"/>
                <w:lang w:val="uk-UA" w:eastAsia="ru-RU"/>
              </w:rPr>
            </w:pPr>
            <w:r w:rsidRPr="00B472A6">
              <w:rPr>
                <w:rFonts w:ascii="Times New Roman" w:eastAsia="Times New Roman" w:hAnsi="Times New Roman" w:cs="Times New Roman"/>
                <w:b/>
                <w:bCs/>
                <w:sz w:val="28"/>
                <w:szCs w:val="28"/>
                <w:lang w:val="uk-UA" w:eastAsia="ru-RU"/>
              </w:rPr>
              <w:t>Визначення альтернативних способів досягнення цілей регулювання процедури та порядку відчуження майна, що є комунальною власністю територіальної громади: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99"/>
              <w:gridCol w:w="5280"/>
            </w:tblGrid>
            <w:tr w:rsidR="009F32B6" w:rsidRPr="006A411C" w:rsidTr="00232BFD">
              <w:trPr>
                <w:tblCellSpacing w:w="15" w:type="dxa"/>
              </w:trPr>
              <w:tc>
                <w:tcPr>
                  <w:tcW w:w="420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Вид альтернативи</w:t>
                  </w:r>
                </w:p>
              </w:tc>
              <w:tc>
                <w:tcPr>
                  <w:tcW w:w="529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Опис альтернативи</w:t>
                  </w:r>
                </w:p>
              </w:tc>
            </w:tr>
            <w:tr w:rsidR="009F32B6" w:rsidRPr="006A411C" w:rsidTr="00232BFD">
              <w:trPr>
                <w:tblCellSpacing w:w="15" w:type="dxa"/>
              </w:trPr>
              <w:tc>
                <w:tcPr>
                  <w:tcW w:w="420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1 - не розробляти новий Порядок. Дану проблему залишити без змін.</w:t>
                  </w:r>
                </w:p>
              </w:tc>
              <w:tc>
                <w:tcPr>
                  <w:tcW w:w="529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Не відповідає вимогам статті 18 Закону України від 18 січня 2018 року № 2269-VIII «Про приватизацію державного і комунал</w:t>
                  </w:r>
                  <w:r>
                    <w:rPr>
                      <w:rFonts w:ascii="Times New Roman" w:eastAsia="Times New Roman" w:hAnsi="Times New Roman" w:cs="Times New Roman"/>
                      <w:sz w:val="28"/>
                      <w:szCs w:val="28"/>
                      <w:lang w:val="uk-UA" w:eastAsia="ru-RU"/>
                    </w:rPr>
                    <w:t>ь</w:t>
                  </w:r>
                  <w:r w:rsidRPr="006A411C">
                    <w:rPr>
                      <w:rFonts w:ascii="Times New Roman" w:eastAsia="Times New Roman" w:hAnsi="Times New Roman" w:cs="Times New Roman"/>
                      <w:sz w:val="28"/>
                      <w:szCs w:val="28"/>
                      <w:lang w:val="uk-UA" w:eastAsia="ru-RU"/>
                    </w:rPr>
                    <w:t>ного майна». Альтернатива є неприйнятною.</w:t>
                  </w:r>
                </w:p>
              </w:tc>
            </w:tr>
            <w:tr w:rsidR="009F32B6" w:rsidRPr="00510DD9" w:rsidTr="00232BFD">
              <w:trPr>
                <w:tblCellSpacing w:w="15" w:type="dxa"/>
              </w:trPr>
              <w:tc>
                <w:tcPr>
                  <w:tcW w:w="420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 xml:space="preserve">Альтернатива 2 – розробка проекту нового Порядку та підготовка проекту </w:t>
                  </w:r>
                  <w:r>
                    <w:rPr>
                      <w:rFonts w:ascii="Times New Roman" w:eastAsia="Times New Roman" w:hAnsi="Times New Roman" w:cs="Times New Roman"/>
                      <w:sz w:val="28"/>
                      <w:szCs w:val="28"/>
                      <w:lang w:val="uk-UA" w:eastAsia="ru-RU"/>
                    </w:rPr>
                    <w:t>рішення сесії Харківської міської ради</w:t>
                  </w:r>
                  <w:r w:rsidRPr="006A411C">
                    <w:rPr>
                      <w:rFonts w:ascii="Times New Roman" w:eastAsia="Times New Roman" w:hAnsi="Times New Roman" w:cs="Times New Roman"/>
                      <w:sz w:val="28"/>
                      <w:szCs w:val="28"/>
                      <w:lang w:val="uk-UA" w:eastAsia="ru-RU"/>
                    </w:rPr>
                    <w:t>.</w:t>
                  </w:r>
                </w:p>
              </w:tc>
              <w:tc>
                <w:tcPr>
                  <w:tcW w:w="529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Запропонований проект відповідає вимогам статті 18 Закону України від 18 січня 2018 року № 2269-VIII «Про приватизацію державного і комунального майна». Забезпечує досягнення цілей державного регулювання.</w:t>
                  </w:r>
                </w:p>
              </w:tc>
            </w:tr>
          </w:tbl>
          <w:p w:rsidR="009F32B6" w:rsidRDefault="009F32B6" w:rsidP="00232BFD">
            <w:pPr>
              <w:spacing w:after="0" w:line="240" w:lineRule="auto"/>
              <w:jc w:val="center"/>
              <w:rPr>
                <w:rFonts w:ascii="Times New Roman" w:eastAsia="Times New Roman" w:hAnsi="Times New Roman" w:cs="Times New Roman"/>
                <w:sz w:val="28"/>
                <w:szCs w:val="28"/>
                <w:lang w:val="uk-UA" w:eastAsia="ru-RU"/>
              </w:rPr>
            </w:pPr>
          </w:p>
          <w:p w:rsidR="009F32B6" w:rsidRDefault="009F32B6" w:rsidP="00232BFD">
            <w:pPr>
              <w:spacing w:after="0" w:line="240" w:lineRule="auto"/>
              <w:jc w:val="center"/>
              <w:rPr>
                <w:rFonts w:ascii="Times New Roman" w:eastAsia="Times New Roman" w:hAnsi="Times New Roman" w:cs="Times New Roman"/>
                <w:sz w:val="28"/>
                <w:szCs w:val="28"/>
                <w:lang w:val="uk-UA" w:eastAsia="ru-RU"/>
              </w:rPr>
            </w:pPr>
          </w:p>
          <w:p w:rsidR="009F32B6" w:rsidRDefault="009F32B6" w:rsidP="00232BFD">
            <w:pPr>
              <w:spacing w:after="0" w:line="240" w:lineRule="auto"/>
              <w:jc w:val="center"/>
              <w:rPr>
                <w:rFonts w:ascii="Times New Roman" w:eastAsia="Times New Roman" w:hAnsi="Times New Roman" w:cs="Times New Roman"/>
                <w:b/>
                <w:bCs/>
                <w:sz w:val="28"/>
                <w:szCs w:val="28"/>
                <w:lang w:val="uk-UA" w:eastAsia="ru-RU"/>
              </w:rPr>
            </w:pPr>
            <w:r w:rsidRPr="00B472A6">
              <w:rPr>
                <w:rFonts w:ascii="Times New Roman" w:eastAsia="Times New Roman" w:hAnsi="Times New Roman" w:cs="Times New Roman"/>
                <w:b/>
                <w:bCs/>
                <w:sz w:val="28"/>
                <w:szCs w:val="28"/>
                <w:lang w:val="uk-UA" w:eastAsia="ru-RU"/>
              </w:rPr>
              <w:lastRenderedPageBreak/>
              <w:t>Оцінка вибраних альтернативних способів досягнення цілей</w:t>
            </w:r>
            <w:r w:rsidRPr="00B472A6">
              <w:rPr>
                <w:rFonts w:ascii="Times New Roman" w:eastAsia="Times New Roman" w:hAnsi="Times New Roman" w:cs="Times New Roman"/>
                <w:b/>
                <w:sz w:val="28"/>
                <w:szCs w:val="28"/>
                <w:lang w:val="uk-UA" w:eastAsia="ru-RU"/>
              </w:rPr>
              <w:br/>
            </w:r>
            <w:r w:rsidRPr="00B472A6">
              <w:rPr>
                <w:rFonts w:ascii="Times New Roman" w:eastAsia="Times New Roman" w:hAnsi="Times New Roman" w:cs="Times New Roman"/>
                <w:b/>
                <w:bCs/>
                <w:sz w:val="28"/>
                <w:szCs w:val="28"/>
                <w:lang w:val="uk-UA" w:eastAsia="ru-RU"/>
              </w:rPr>
              <w:t>Оцінка впливу на сферу інтересів міста:</w:t>
            </w:r>
          </w:p>
          <w:p w:rsidR="009F32B6" w:rsidRPr="00B472A6" w:rsidRDefault="009F32B6" w:rsidP="00232BFD">
            <w:pPr>
              <w:spacing w:after="0" w:line="240" w:lineRule="auto"/>
              <w:jc w:val="center"/>
              <w:rPr>
                <w:rFonts w:ascii="Times New Roman" w:eastAsia="Times New Roman" w:hAnsi="Times New Roman" w:cs="Times New Roman"/>
                <w:b/>
                <w:sz w:val="28"/>
                <w:szCs w:val="28"/>
                <w:lang w:val="uk-UA" w:eastAsia="ru-RU"/>
              </w:rPr>
            </w:pPr>
          </w:p>
          <w:tbl>
            <w:tblPr>
              <w:tblW w:w="892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5"/>
              <w:gridCol w:w="3686"/>
              <w:gridCol w:w="3118"/>
            </w:tblGrid>
            <w:tr w:rsidR="009F32B6" w:rsidRPr="006A411C" w:rsidTr="00232BFD">
              <w:trPr>
                <w:tblCellSpacing w:w="15" w:type="dxa"/>
              </w:trPr>
              <w:tc>
                <w:tcPr>
                  <w:tcW w:w="20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Вид альтернативи</w:t>
                  </w:r>
                </w:p>
              </w:tc>
              <w:tc>
                <w:tcPr>
                  <w:tcW w:w="3656"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Вигоди</w:t>
                  </w:r>
                </w:p>
              </w:tc>
              <w:tc>
                <w:tcPr>
                  <w:tcW w:w="3073"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Витрати</w:t>
                  </w:r>
                </w:p>
              </w:tc>
            </w:tr>
            <w:tr w:rsidR="009F32B6" w:rsidRPr="006A411C" w:rsidTr="00232BFD">
              <w:trPr>
                <w:tblCellSpacing w:w="15" w:type="dxa"/>
              </w:trPr>
              <w:tc>
                <w:tcPr>
                  <w:tcW w:w="20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1</w:t>
                  </w:r>
                </w:p>
              </w:tc>
              <w:tc>
                <w:tcPr>
                  <w:tcW w:w="3656"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Відсутні</w:t>
                  </w:r>
                </w:p>
              </w:tc>
              <w:tc>
                <w:tcPr>
                  <w:tcW w:w="3073"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Не забезпечується збереження та оновлення належних територіальній громаді об’єктів.</w:t>
                  </w:r>
                  <w:r w:rsidRPr="006A411C">
                    <w:rPr>
                      <w:rFonts w:ascii="Times New Roman" w:eastAsia="Times New Roman" w:hAnsi="Times New Roman" w:cs="Times New Roman"/>
                      <w:sz w:val="28"/>
                      <w:szCs w:val="28"/>
                      <w:lang w:val="uk-UA" w:eastAsia="ru-RU"/>
                    </w:rPr>
                    <w:br/>
                    <w:t>Не створено додаткового механізму залучення на об’єкти комунальної власності ефективного власника.</w:t>
                  </w:r>
                  <w:r w:rsidRPr="006A411C">
                    <w:rPr>
                      <w:rFonts w:ascii="Times New Roman" w:eastAsia="Times New Roman" w:hAnsi="Times New Roman" w:cs="Times New Roman"/>
                      <w:sz w:val="28"/>
                      <w:szCs w:val="28"/>
                      <w:lang w:val="uk-UA" w:eastAsia="ru-RU"/>
                    </w:rPr>
                    <w:br/>
                    <w:t>Небезпека зловживань з боку орендарів щодо використання амортизаційних відрахувань не за цільовим призначенням, проведення неякісних ремонтних робіт.</w:t>
                  </w:r>
                </w:p>
              </w:tc>
            </w:tr>
            <w:tr w:rsidR="009F32B6" w:rsidRPr="0086462A" w:rsidTr="00232BFD">
              <w:trPr>
                <w:tblCellSpacing w:w="15" w:type="dxa"/>
              </w:trPr>
              <w:tc>
                <w:tcPr>
                  <w:tcW w:w="20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2</w:t>
                  </w:r>
                </w:p>
              </w:tc>
              <w:tc>
                <w:tcPr>
                  <w:tcW w:w="3656"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Буде досягнуто кінцевого результату поставленої цілі - унормування процедури надання орендарю згоди на здійснення поліпшень.</w:t>
                  </w:r>
                  <w:r w:rsidRPr="006A411C">
                    <w:rPr>
                      <w:rFonts w:ascii="Times New Roman" w:eastAsia="Times New Roman" w:hAnsi="Times New Roman" w:cs="Times New Roman"/>
                      <w:sz w:val="28"/>
                      <w:szCs w:val="28"/>
                      <w:lang w:val="uk-UA" w:eastAsia="ru-RU"/>
                    </w:rPr>
                    <w:br/>
                    <w:t>Забезпечується збереження та оновлення належних територіальній громаді м</w:t>
                  </w:r>
                  <w:r w:rsidRPr="00B472A6">
                    <w:rPr>
                      <w:rFonts w:ascii="Times New Roman" w:eastAsia="Times New Roman" w:hAnsi="Times New Roman" w:cs="Times New Roman"/>
                      <w:sz w:val="28"/>
                      <w:szCs w:val="28"/>
                      <w:lang w:val="uk-UA" w:eastAsia="ru-RU"/>
                    </w:rPr>
                    <w:t>. </w:t>
                  </w:r>
                  <w:r w:rsidRPr="00B472A6">
                    <w:rPr>
                      <w:rFonts w:ascii="Times New Roman" w:hAnsi="Times New Roman" w:cs="Times New Roman"/>
                      <w:sz w:val="28"/>
                      <w:szCs w:val="28"/>
                      <w:lang w:val="uk-UA"/>
                    </w:rPr>
                    <w:t>Харкова</w:t>
                  </w:r>
                  <w:r w:rsidRPr="006A411C">
                    <w:rPr>
                      <w:rFonts w:ascii="Times New Roman" w:eastAsia="Times New Roman" w:hAnsi="Times New Roman" w:cs="Times New Roman"/>
                      <w:sz w:val="28"/>
                      <w:szCs w:val="28"/>
                      <w:lang w:val="uk-UA" w:eastAsia="ru-RU"/>
                    </w:rPr>
                    <w:t xml:space="preserve"> об’єктів.</w:t>
                  </w:r>
                  <w:r w:rsidRPr="006A411C">
                    <w:rPr>
                      <w:rFonts w:ascii="Times New Roman" w:eastAsia="Times New Roman" w:hAnsi="Times New Roman" w:cs="Times New Roman"/>
                      <w:sz w:val="28"/>
                      <w:szCs w:val="28"/>
                      <w:lang w:val="uk-UA" w:eastAsia="ru-RU"/>
                    </w:rPr>
                    <w:br/>
                    <w:t>Зменшення зловживань орендарів стосовно здійснення неякісного ремонту орендованих об’єктів. </w:t>
                  </w:r>
                  <w:r w:rsidRPr="006A411C">
                    <w:rPr>
                      <w:rFonts w:ascii="Times New Roman" w:eastAsia="Times New Roman" w:hAnsi="Times New Roman" w:cs="Times New Roman"/>
                      <w:sz w:val="28"/>
                      <w:szCs w:val="28"/>
                      <w:lang w:val="uk-UA" w:eastAsia="ru-RU"/>
                    </w:rPr>
                    <w:br/>
                    <w:t>Підвищення якості ремонтних робіт. Гарантія використання амортизаційних відрахувань за їх цільовим призначенням.</w:t>
                  </w:r>
                  <w:r w:rsidRPr="006A411C">
                    <w:rPr>
                      <w:rFonts w:ascii="Times New Roman" w:eastAsia="Times New Roman" w:hAnsi="Times New Roman" w:cs="Times New Roman"/>
                      <w:sz w:val="28"/>
                      <w:szCs w:val="28"/>
                      <w:lang w:val="uk-UA" w:eastAsia="ru-RU"/>
                    </w:rPr>
                    <w:br/>
                    <w:t>Створюються умови для купівлі цих об’єктів ефективним власником.</w:t>
                  </w:r>
                </w:p>
              </w:tc>
              <w:tc>
                <w:tcPr>
                  <w:tcW w:w="3073" w:type="dxa"/>
                  <w:tcBorders>
                    <w:top w:val="outset" w:sz="6" w:space="0" w:color="auto"/>
                    <w:left w:val="outset" w:sz="6" w:space="0" w:color="auto"/>
                    <w:bottom w:val="outset" w:sz="6" w:space="0" w:color="auto"/>
                    <w:right w:val="outset" w:sz="6" w:space="0" w:color="auto"/>
                  </w:tcBorders>
                  <w:hideMark/>
                </w:tcPr>
                <w:p w:rsidR="00DC1A01" w:rsidRPr="006A411C" w:rsidRDefault="00DC1A01" w:rsidP="007F0B94">
                  <w:pPr>
                    <w:spacing w:after="0" w:line="240" w:lineRule="auto"/>
                    <w:jc w:val="both"/>
                    <w:rPr>
                      <w:rFonts w:ascii="Times New Roman" w:eastAsia="Times New Roman" w:hAnsi="Times New Roman" w:cs="Times New Roman"/>
                      <w:sz w:val="28"/>
                      <w:szCs w:val="28"/>
                      <w:lang w:val="uk-UA" w:eastAsia="ru-RU"/>
                    </w:rPr>
                  </w:pPr>
                  <w:r w:rsidRPr="007F0B94">
                    <w:rPr>
                      <w:rFonts w:ascii="Times New Roman" w:hAnsi="Times New Roman" w:cs="Times New Roman"/>
                      <w:sz w:val="28"/>
                      <w:szCs w:val="28"/>
                      <w:lang w:val="uk-UA"/>
                    </w:rPr>
                    <w:t>Витрати на отримання згоди на здійснення невід’ємних поліпшень</w:t>
                  </w:r>
                  <w:r w:rsidR="007F0B94" w:rsidRPr="007F0B94">
                    <w:rPr>
                      <w:rFonts w:ascii="Times New Roman" w:hAnsi="Times New Roman" w:cs="Times New Roman"/>
                      <w:sz w:val="28"/>
                      <w:szCs w:val="28"/>
                      <w:lang w:val="uk-UA"/>
                    </w:rPr>
                    <w:t>.</w:t>
                  </w:r>
                </w:p>
              </w:tc>
            </w:tr>
          </w:tbl>
          <w:p w:rsidR="009F32B6" w:rsidRPr="00B472A6" w:rsidRDefault="009F32B6" w:rsidP="00232BFD">
            <w:pPr>
              <w:spacing w:after="0" w:line="240" w:lineRule="auto"/>
              <w:jc w:val="center"/>
              <w:rPr>
                <w:rFonts w:ascii="Times New Roman" w:eastAsia="Times New Roman" w:hAnsi="Times New Roman" w:cs="Times New Roman"/>
                <w:b/>
                <w:sz w:val="28"/>
                <w:szCs w:val="28"/>
                <w:lang w:val="uk-UA" w:eastAsia="ru-RU"/>
              </w:rPr>
            </w:pPr>
            <w:r w:rsidRPr="006A411C">
              <w:rPr>
                <w:rFonts w:ascii="Times New Roman" w:eastAsia="Times New Roman" w:hAnsi="Times New Roman" w:cs="Times New Roman"/>
                <w:sz w:val="28"/>
                <w:szCs w:val="28"/>
                <w:lang w:val="uk-UA" w:eastAsia="ru-RU"/>
              </w:rPr>
              <w:lastRenderedPageBreak/>
              <w:br/>
            </w:r>
            <w:r w:rsidRPr="00B472A6">
              <w:rPr>
                <w:rFonts w:ascii="Times New Roman" w:eastAsia="Times New Roman" w:hAnsi="Times New Roman" w:cs="Times New Roman"/>
                <w:b/>
                <w:bCs/>
                <w:sz w:val="28"/>
                <w:szCs w:val="28"/>
                <w:lang w:val="uk-UA" w:eastAsia="ru-RU"/>
              </w:rPr>
              <w:t>Оцінка впливу на сферу інтересів громадян:</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85"/>
              <w:gridCol w:w="3420"/>
              <w:gridCol w:w="2925"/>
            </w:tblGrid>
            <w:tr w:rsidR="009F32B6" w:rsidRPr="006A411C" w:rsidTr="00232BFD">
              <w:trPr>
                <w:tblCellSpacing w:w="15" w:type="dxa"/>
              </w:trPr>
              <w:tc>
                <w:tcPr>
                  <w:tcW w:w="294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Вид альтернативи</w:t>
                  </w:r>
                </w:p>
              </w:tc>
              <w:tc>
                <w:tcPr>
                  <w:tcW w:w="339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Вигоди</w:t>
                  </w:r>
                </w:p>
              </w:tc>
              <w:tc>
                <w:tcPr>
                  <w:tcW w:w="28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Витрати</w:t>
                  </w:r>
                </w:p>
              </w:tc>
            </w:tr>
            <w:tr w:rsidR="009F32B6" w:rsidRPr="006A411C" w:rsidTr="00232BFD">
              <w:trPr>
                <w:tblCellSpacing w:w="15" w:type="dxa"/>
              </w:trPr>
              <w:tc>
                <w:tcPr>
                  <w:tcW w:w="294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1</w:t>
                  </w:r>
                </w:p>
              </w:tc>
              <w:tc>
                <w:tcPr>
                  <w:tcW w:w="339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Не забезпечується досягнення цілей.</w:t>
                  </w:r>
                </w:p>
              </w:tc>
              <w:tc>
                <w:tcPr>
                  <w:tcW w:w="28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Відсутні</w:t>
                  </w:r>
                </w:p>
              </w:tc>
            </w:tr>
            <w:tr w:rsidR="009F32B6" w:rsidRPr="006A411C" w:rsidTr="00232BFD">
              <w:trPr>
                <w:tblCellSpacing w:w="15" w:type="dxa"/>
              </w:trPr>
              <w:tc>
                <w:tcPr>
                  <w:tcW w:w="294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2</w:t>
                  </w:r>
                </w:p>
              </w:tc>
              <w:tc>
                <w:tcPr>
                  <w:tcW w:w="339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Забезпечує досягнення цілей державного регулювання. Задоволення інтересів територіальної громади в частині покращення технічного стану об’єктів нерухомого майна комунальної власності за рахунок коштів орендаря.</w:t>
                  </w:r>
                </w:p>
              </w:tc>
              <w:tc>
                <w:tcPr>
                  <w:tcW w:w="28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Відсутні</w:t>
                  </w:r>
                </w:p>
              </w:tc>
            </w:tr>
          </w:tbl>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br/>
              <w:t xml:space="preserve">Таблиця кількісних показників договорів оренди, укладених </w:t>
            </w:r>
            <w:r>
              <w:rPr>
                <w:rFonts w:ascii="Times New Roman" w:eastAsia="Times New Roman" w:hAnsi="Times New Roman" w:cs="Times New Roman"/>
                <w:sz w:val="28"/>
                <w:szCs w:val="28"/>
                <w:lang w:val="uk-UA" w:eastAsia="ru-RU"/>
              </w:rPr>
              <w:t>У</w:t>
            </w:r>
            <w:r w:rsidRPr="006A411C">
              <w:rPr>
                <w:rFonts w:ascii="Times New Roman" w:eastAsia="Times New Roman" w:hAnsi="Times New Roman" w:cs="Times New Roman"/>
                <w:sz w:val="28"/>
                <w:szCs w:val="28"/>
                <w:lang w:val="uk-UA" w:eastAsia="ru-RU"/>
              </w:rPr>
              <w:t xml:space="preserve">правлінням комунальної </w:t>
            </w:r>
            <w:r>
              <w:rPr>
                <w:rFonts w:ascii="Times New Roman" w:eastAsia="Times New Roman" w:hAnsi="Times New Roman" w:cs="Times New Roman"/>
                <w:sz w:val="28"/>
                <w:szCs w:val="28"/>
                <w:lang w:val="uk-UA" w:eastAsia="ru-RU"/>
              </w:rPr>
              <w:t xml:space="preserve">майна та приватизації Департаменту економіки та комунального </w:t>
            </w:r>
            <w:r w:rsidRPr="007535D0">
              <w:rPr>
                <w:rFonts w:ascii="Times New Roman" w:eastAsia="Times New Roman" w:hAnsi="Times New Roman" w:cs="Times New Roman"/>
                <w:sz w:val="28"/>
                <w:szCs w:val="28"/>
                <w:lang w:val="uk-UA" w:eastAsia="ru-RU"/>
              </w:rPr>
              <w:t>майна Харківської міської ради станом на 01.01.2018: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20"/>
              <w:gridCol w:w="2048"/>
              <w:gridCol w:w="2410"/>
              <w:gridCol w:w="2790"/>
            </w:tblGrid>
            <w:tr w:rsidR="009F32B6" w:rsidRPr="00510DD9" w:rsidTr="00232BFD">
              <w:trPr>
                <w:tblCellSpacing w:w="15" w:type="dxa"/>
              </w:trPr>
              <w:tc>
                <w:tcPr>
                  <w:tcW w:w="1875"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Орендарі</w:t>
                  </w:r>
                </w:p>
              </w:tc>
              <w:tc>
                <w:tcPr>
                  <w:tcW w:w="2018"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Фізичні особи - підприємці</w:t>
                  </w:r>
                </w:p>
              </w:tc>
              <w:tc>
                <w:tcPr>
                  <w:tcW w:w="2380"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Юридичні особи</w:t>
                  </w:r>
                </w:p>
              </w:tc>
              <w:tc>
                <w:tcPr>
                  <w:tcW w:w="2745"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Загальна кількість договорів</w:t>
                  </w:r>
                </w:p>
              </w:tc>
            </w:tr>
            <w:tr w:rsidR="009F32B6" w:rsidRPr="00510DD9" w:rsidTr="00232BFD">
              <w:trPr>
                <w:tblCellSpacing w:w="15" w:type="dxa"/>
              </w:trPr>
              <w:tc>
                <w:tcPr>
                  <w:tcW w:w="1875"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Кількість</w:t>
                  </w:r>
                </w:p>
              </w:tc>
              <w:tc>
                <w:tcPr>
                  <w:tcW w:w="2018"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bCs/>
                      <w:sz w:val="28"/>
                      <w:szCs w:val="28"/>
                      <w:lang w:val="uk-UA" w:eastAsia="ru-RU"/>
                    </w:rPr>
                    <w:t>1389</w:t>
                  </w:r>
                </w:p>
              </w:tc>
              <w:tc>
                <w:tcPr>
                  <w:tcW w:w="2380"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1317</w:t>
                  </w:r>
                </w:p>
              </w:tc>
              <w:tc>
                <w:tcPr>
                  <w:tcW w:w="2745"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2706</w:t>
                  </w:r>
                </w:p>
              </w:tc>
            </w:tr>
          </w:tbl>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p>
          <w:p w:rsidR="009F32B6" w:rsidRPr="006A411C" w:rsidRDefault="009F32B6" w:rsidP="00232BFD">
            <w:pPr>
              <w:spacing w:after="0" w:line="240" w:lineRule="auto"/>
              <w:jc w:val="center"/>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b/>
                <w:bCs/>
                <w:sz w:val="28"/>
                <w:szCs w:val="28"/>
                <w:lang w:val="uk-UA" w:eastAsia="ru-RU"/>
              </w:rPr>
              <w:t xml:space="preserve">Оцінка впливу на </w:t>
            </w:r>
            <w:r w:rsidRPr="006A411C">
              <w:rPr>
                <w:rFonts w:ascii="Times New Roman" w:eastAsia="Times New Roman" w:hAnsi="Times New Roman" w:cs="Times New Roman"/>
                <w:b/>
                <w:bCs/>
                <w:sz w:val="28"/>
                <w:szCs w:val="28"/>
                <w:lang w:val="uk-UA" w:eastAsia="ru-RU"/>
              </w:rPr>
              <w:t>сферу інтересів суб’єктів господарювання</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85"/>
              <w:gridCol w:w="3420"/>
              <w:gridCol w:w="2925"/>
            </w:tblGrid>
            <w:tr w:rsidR="009F32B6" w:rsidRPr="006A411C" w:rsidTr="00232BFD">
              <w:trPr>
                <w:tblCellSpacing w:w="15" w:type="dxa"/>
              </w:trPr>
              <w:tc>
                <w:tcPr>
                  <w:tcW w:w="294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Вид альтернативи</w:t>
                  </w:r>
                </w:p>
              </w:tc>
              <w:tc>
                <w:tcPr>
                  <w:tcW w:w="339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Вигоди</w:t>
                  </w:r>
                </w:p>
              </w:tc>
              <w:tc>
                <w:tcPr>
                  <w:tcW w:w="28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Витрати</w:t>
                  </w:r>
                </w:p>
              </w:tc>
            </w:tr>
            <w:tr w:rsidR="009F32B6" w:rsidRPr="00510DD9" w:rsidTr="00232BFD">
              <w:trPr>
                <w:tblCellSpacing w:w="15" w:type="dxa"/>
              </w:trPr>
              <w:tc>
                <w:tcPr>
                  <w:tcW w:w="294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1</w:t>
                  </w:r>
                </w:p>
              </w:tc>
              <w:tc>
                <w:tcPr>
                  <w:tcW w:w="339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Відсутність витрат на виготовлення проектно-кошторисної документації та її експертизу для отримання згоди на здійснення невід’ємних поліпшень</w:t>
                  </w:r>
                </w:p>
              </w:tc>
              <w:tc>
                <w:tcPr>
                  <w:tcW w:w="28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Неврегульованість процедури надання згоди на здійснення поліпшень, а також фіксації відповідних робіт, як наслідок –неможливість викупу (приватизації) орендованого майна</w:t>
                  </w:r>
                </w:p>
              </w:tc>
            </w:tr>
            <w:tr w:rsidR="009F32B6" w:rsidRPr="00510DD9" w:rsidTr="00232BFD">
              <w:trPr>
                <w:tblCellSpacing w:w="15" w:type="dxa"/>
              </w:trPr>
              <w:tc>
                <w:tcPr>
                  <w:tcW w:w="294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2</w:t>
                  </w:r>
                </w:p>
              </w:tc>
              <w:tc>
                <w:tcPr>
                  <w:tcW w:w="339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Урегулювання процедури надання згоди на здійснення поліпшень, а також фіксації відповідних робіт. Надання можливості викупу (приватизації) орендованого майна.</w:t>
                  </w:r>
                  <w:r w:rsidRPr="006A411C">
                    <w:rPr>
                      <w:rFonts w:ascii="Times New Roman" w:eastAsia="Times New Roman" w:hAnsi="Times New Roman" w:cs="Times New Roman"/>
                      <w:sz w:val="28"/>
                      <w:szCs w:val="28"/>
                      <w:lang w:val="uk-UA" w:eastAsia="ru-RU"/>
                    </w:rPr>
                    <w:br/>
                    <w:t xml:space="preserve">Планування бізнесу та </w:t>
                  </w:r>
                  <w:r w:rsidRPr="006A411C">
                    <w:rPr>
                      <w:rFonts w:ascii="Times New Roman" w:eastAsia="Times New Roman" w:hAnsi="Times New Roman" w:cs="Times New Roman"/>
                      <w:sz w:val="28"/>
                      <w:szCs w:val="28"/>
                      <w:lang w:val="uk-UA" w:eastAsia="ru-RU"/>
                    </w:rPr>
                    <w:lastRenderedPageBreak/>
                    <w:t>витрат з огляду на перспективу викупу майна</w:t>
                  </w:r>
                </w:p>
              </w:tc>
              <w:tc>
                <w:tcPr>
                  <w:tcW w:w="28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lastRenderedPageBreak/>
                    <w:t xml:space="preserve">Збільшення витрат суб’єктів господарювання, як часових так і фінансових (часові витрати на одержання додаткових документів, та </w:t>
                  </w:r>
                  <w:r w:rsidRPr="006A411C">
                    <w:rPr>
                      <w:rFonts w:ascii="Times New Roman" w:eastAsia="Times New Roman" w:hAnsi="Times New Roman" w:cs="Times New Roman"/>
                      <w:sz w:val="28"/>
                      <w:szCs w:val="28"/>
                      <w:lang w:val="uk-UA" w:eastAsia="ru-RU"/>
                    </w:rPr>
                    <w:lastRenderedPageBreak/>
                    <w:t>фінансові витрати, пов’язані з їх виготовленням).</w:t>
                  </w:r>
                </w:p>
              </w:tc>
            </w:tr>
          </w:tbl>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15"/>
              <w:gridCol w:w="1512"/>
              <w:gridCol w:w="1377"/>
              <w:gridCol w:w="1810"/>
            </w:tblGrid>
            <w:tr w:rsidR="009F32B6" w:rsidRPr="007535D0" w:rsidTr="00232BFD">
              <w:trPr>
                <w:tblCellSpacing w:w="15" w:type="dxa"/>
                <w:jc w:val="center"/>
              </w:trPr>
              <w:tc>
                <w:tcPr>
                  <w:tcW w:w="4170"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Показник*</w:t>
                  </w:r>
                </w:p>
              </w:tc>
              <w:tc>
                <w:tcPr>
                  <w:tcW w:w="1482"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Великі/ Середні</w:t>
                  </w:r>
                </w:p>
              </w:tc>
              <w:tc>
                <w:tcPr>
                  <w:tcW w:w="1347"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Малі/ Мікро</w:t>
                  </w:r>
                </w:p>
              </w:tc>
              <w:tc>
                <w:tcPr>
                  <w:tcW w:w="1765" w:type="dxa"/>
                  <w:tcBorders>
                    <w:top w:val="outset" w:sz="6" w:space="0" w:color="auto"/>
                    <w:left w:val="outset" w:sz="6" w:space="0" w:color="auto"/>
                    <w:bottom w:val="outset" w:sz="6" w:space="0" w:color="auto"/>
                    <w:right w:val="outset" w:sz="6" w:space="0" w:color="auto"/>
                  </w:tcBorders>
                  <w:hideMark/>
                </w:tcPr>
                <w:p w:rsidR="009F32B6" w:rsidRPr="007535D0" w:rsidRDefault="009F32B6" w:rsidP="00232BFD">
                  <w:pPr>
                    <w:spacing w:after="0" w:line="240" w:lineRule="auto"/>
                    <w:jc w:val="both"/>
                    <w:rPr>
                      <w:rFonts w:ascii="Times New Roman" w:eastAsia="Times New Roman" w:hAnsi="Times New Roman" w:cs="Times New Roman"/>
                      <w:sz w:val="28"/>
                      <w:szCs w:val="28"/>
                      <w:lang w:val="uk-UA" w:eastAsia="ru-RU"/>
                    </w:rPr>
                  </w:pPr>
                  <w:r w:rsidRPr="007535D0">
                    <w:rPr>
                      <w:rFonts w:ascii="Times New Roman" w:eastAsia="Times New Roman" w:hAnsi="Times New Roman" w:cs="Times New Roman"/>
                      <w:sz w:val="28"/>
                      <w:szCs w:val="28"/>
                      <w:lang w:val="uk-UA" w:eastAsia="ru-RU"/>
                    </w:rPr>
                    <w:t>Разом</w:t>
                  </w:r>
                </w:p>
              </w:tc>
            </w:tr>
            <w:tr w:rsidR="009F32B6" w:rsidRPr="007535D0" w:rsidTr="00232BFD">
              <w:trPr>
                <w:tblCellSpacing w:w="15" w:type="dxa"/>
                <w:jc w:val="center"/>
              </w:trPr>
              <w:tc>
                <w:tcPr>
                  <w:tcW w:w="4170" w:type="dxa"/>
                  <w:tcBorders>
                    <w:top w:val="outset" w:sz="6" w:space="0" w:color="auto"/>
                    <w:left w:val="outset" w:sz="6" w:space="0" w:color="auto"/>
                    <w:bottom w:val="outset" w:sz="6" w:space="0" w:color="auto"/>
                    <w:right w:val="outset" w:sz="6" w:space="0" w:color="auto"/>
                  </w:tcBorders>
                  <w:hideMark/>
                </w:tcPr>
                <w:p w:rsidR="009F32B6" w:rsidRPr="009C4158" w:rsidRDefault="007F0B94" w:rsidP="00232BFD">
                  <w:pPr>
                    <w:spacing w:after="0" w:line="240" w:lineRule="auto"/>
                    <w:jc w:val="both"/>
                    <w:rPr>
                      <w:rFonts w:ascii="Times New Roman" w:eastAsia="Times New Roman" w:hAnsi="Times New Roman" w:cs="Times New Roman"/>
                      <w:sz w:val="28"/>
                      <w:szCs w:val="28"/>
                      <w:lang w:val="uk-UA" w:eastAsia="ru-RU"/>
                    </w:rPr>
                  </w:pPr>
                  <w:r w:rsidRPr="009C4158">
                    <w:rPr>
                      <w:rFonts w:ascii="Times New Roman" w:eastAsia="Times New Roman" w:hAnsi="Times New Roman" w:cs="Times New Roman"/>
                      <w:sz w:val="28"/>
                      <w:szCs w:val="28"/>
                      <w:lang w:val="uk-UA" w:eastAsia="ru-RU"/>
                    </w:rPr>
                    <w:t>кількість суб’єктів господарювання, що підп</w:t>
                  </w:r>
                  <w:r w:rsidR="00A34527" w:rsidRPr="009C4158">
                    <w:rPr>
                      <w:rFonts w:ascii="Times New Roman" w:eastAsia="Times New Roman" w:hAnsi="Times New Roman" w:cs="Times New Roman"/>
                      <w:sz w:val="28"/>
                      <w:szCs w:val="28"/>
                      <w:lang w:val="uk-UA" w:eastAsia="ru-RU"/>
                    </w:rPr>
                    <w:t>а</w:t>
                  </w:r>
                  <w:r w:rsidRPr="009C4158">
                    <w:rPr>
                      <w:rFonts w:ascii="Times New Roman" w:eastAsia="Times New Roman" w:hAnsi="Times New Roman" w:cs="Times New Roman"/>
                      <w:sz w:val="28"/>
                      <w:szCs w:val="28"/>
                      <w:lang w:val="uk-UA" w:eastAsia="ru-RU"/>
                    </w:rPr>
                    <w:t>дають під дію регулювання, один</w:t>
                  </w:r>
                  <w:r w:rsidR="00C51B05" w:rsidRPr="009C4158">
                    <w:rPr>
                      <w:rFonts w:ascii="Times New Roman" w:eastAsia="Times New Roman" w:hAnsi="Times New Roman" w:cs="Times New Roman"/>
                      <w:sz w:val="28"/>
                      <w:szCs w:val="28"/>
                      <w:lang w:val="uk-UA" w:eastAsia="ru-RU"/>
                    </w:rPr>
                    <w:t xml:space="preserve">иць </w:t>
                  </w:r>
                  <w:r w:rsidRPr="009C4158">
                    <w:rPr>
                      <w:rFonts w:ascii="Times New Roman" w:eastAsia="Times New Roman" w:hAnsi="Times New Roman" w:cs="Times New Roman"/>
                      <w:sz w:val="28"/>
                      <w:szCs w:val="28"/>
                      <w:lang w:val="uk-UA" w:eastAsia="ru-RU"/>
                    </w:rPr>
                    <w:t>(ор</w:t>
                  </w:r>
                  <w:r w:rsidR="00C51B05" w:rsidRPr="009C4158">
                    <w:rPr>
                      <w:rFonts w:ascii="Times New Roman" w:eastAsia="Times New Roman" w:hAnsi="Times New Roman" w:cs="Times New Roman"/>
                      <w:sz w:val="28"/>
                      <w:szCs w:val="28"/>
                      <w:lang w:val="uk-UA" w:eastAsia="ru-RU"/>
                    </w:rPr>
                    <w:t>іє</w:t>
                  </w:r>
                  <w:r w:rsidRPr="009C4158">
                    <w:rPr>
                      <w:rFonts w:ascii="Times New Roman" w:eastAsia="Times New Roman" w:hAnsi="Times New Roman" w:cs="Times New Roman"/>
                      <w:sz w:val="28"/>
                      <w:szCs w:val="28"/>
                      <w:lang w:val="uk-UA" w:eastAsia="ru-RU"/>
                    </w:rPr>
                    <w:t>нтовно)</w:t>
                  </w:r>
                </w:p>
              </w:tc>
              <w:tc>
                <w:tcPr>
                  <w:tcW w:w="1482" w:type="dxa"/>
                  <w:tcBorders>
                    <w:top w:val="outset" w:sz="6" w:space="0" w:color="auto"/>
                    <w:left w:val="outset" w:sz="6" w:space="0" w:color="auto"/>
                    <w:bottom w:val="outset" w:sz="6" w:space="0" w:color="auto"/>
                    <w:right w:val="outset" w:sz="6" w:space="0" w:color="auto"/>
                  </w:tcBorders>
                  <w:hideMark/>
                </w:tcPr>
                <w:p w:rsidR="009F32B6" w:rsidRPr="009C4158" w:rsidRDefault="00C51B05" w:rsidP="00232BFD">
                  <w:pPr>
                    <w:spacing w:after="0" w:line="240" w:lineRule="auto"/>
                    <w:jc w:val="both"/>
                    <w:rPr>
                      <w:rFonts w:ascii="Times New Roman" w:eastAsia="Times New Roman" w:hAnsi="Times New Roman" w:cs="Times New Roman"/>
                      <w:sz w:val="28"/>
                      <w:szCs w:val="28"/>
                      <w:lang w:val="uk-UA" w:eastAsia="ru-RU"/>
                    </w:rPr>
                  </w:pPr>
                  <w:r w:rsidRPr="009C4158">
                    <w:rPr>
                      <w:rFonts w:ascii="Times New Roman" w:eastAsia="Times New Roman" w:hAnsi="Times New Roman" w:cs="Times New Roman"/>
                      <w:sz w:val="28"/>
                      <w:szCs w:val="28"/>
                      <w:lang w:val="uk-UA" w:eastAsia="ru-RU"/>
                    </w:rPr>
                    <w:t>2</w:t>
                  </w:r>
                  <w:r w:rsidR="009C4158">
                    <w:rPr>
                      <w:rFonts w:ascii="Times New Roman" w:eastAsia="Times New Roman" w:hAnsi="Times New Roman" w:cs="Times New Roman"/>
                      <w:sz w:val="28"/>
                      <w:szCs w:val="28"/>
                      <w:lang w:val="uk-UA" w:eastAsia="ru-RU"/>
                    </w:rPr>
                    <w:t>16</w:t>
                  </w:r>
                </w:p>
              </w:tc>
              <w:tc>
                <w:tcPr>
                  <w:tcW w:w="1347" w:type="dxa"/>
                  <w:tcBorders>
                    <w:top w:val="outset" w:sz="6" w:space="0" w:color="auto"/>
                    <w:left w:val="outset" w:sz="6" w:space="0" w:color="auto"/>
                    <w:bottom w:val="outset" w:sz="6" w:space="0" w:color="auto"/>
                    <w:right w:val="outset" w:sz="6" w:space="0" w:color="auto"/>
                  </w:tcBorders>
                  <w:hideMark/>
                </w:tcPr>
                <w:p w:rsidR="009F32B6" w:rsidRPr="009C4158" w:rsidRDefault="00C51B05" w:rsidP="00232BFD">
                  <w:pPr>
                    <w:spacing w:after="0" w:line="240" w:lineRule="auto"/>
                    <w:jc w:val="both"/>
                    <w:rPr>
                      <w:rFonts w:ascii="Times New Roman" w:eastAsia="Times New Roman" w:hAnsi="Times New Roman" w:cs="Times New Roman"/>
                      <w:sz w:val="28"/>
                      <w:szCs w:val="28"/>
                      <w:lang w:val="uk-UA" w:eastAsia="ru-RU"/>
                    </w:rPr>
                  </w:pPr>
                  <w:r w:rsidRPr="009C4158">
                    <w:rPr>
                      <w:rFonts w:ascii="Times New Roman" w:eastAsia="Times New Roman" w:hAnsi="Times New Roman" w:cs="Times New Roman"/>
                      <w:sz w:val="28"/>
                      <w:szCs w:val="28"/>
                      <w:lang w:val="uk-UA" w:eastAsia="ru-RU"/>
                    </w:rPr>
                    <w:t>2</w:t>
                  </w:r>
                  <w:r w:rsidR="009C4158" w:rsidRPr="009C4158">
                    <w:rPr>
                      <w:rFonts w:ascii="Times New Roman" w:eastAsia="Times New Roman" w:hAnsi="Times New Roman" w:cs="Times New Roman"/>
                      <w:sz w:val="28"/>
                      <w:szCs w:val="28"/>
                      <w:lang w:val="uk-UA" w:eastAsia="ru-RU"/>
                    </w:rPr>
                    <w:t>4</w:t>
                  </w:r>
                  <w:r w:rsidR="009C4158">
                    <w:rPr>
                      <w:rFonts w:ascii="Times New Roman" w:eastAsia="Times New Roman" w:hAnsi="Times New Roman" w:cs="Times New Roman"/>
                      <w:sz w:val="28"/>
                      <w:szCs w:val="28"/>
                      <w:lang w:val="uk-UA" w:eastAsia="ru-RU"/>
                    </w:rPr>
                    <w:t>90</w:t>
                  </w:r>
                </w:p>
              </w:tc>
              <w:tc>
                <w:tcPr>
                  <w:tcW w:w="1765" w:type="dxa"/>
                  <w:tcBorders>
                    <w:top w:val="outset" w:sz="6" w:space="0" w:color="auto"/>
                    <w:left w:val="outset" w:sz="6" w:space="0" w:color="auto"/>
                    <w:bottom w:val="outset" w:sz="6" w:space="0" w:color="auto"/>
                    <w:right w:val="outset" w:sz="6" w:space="0" w:color="auto"/>
                  </w:tcBorders>
                  <w:hideMark/>
                </w:tcPr>
                <w:p w:rsidR="009F32B6" w:rsidRPr="009C4158" w:rsidRDefault="00C51B05" w:rsidP="00232BFD">
                  <w:pPr>
                    <w:spacing w:after="0" w:line="240" w:lineRule="auto"/>
                    <w:jc w:val="both"/>
                    <w:rPr>
                      <w:rFonts w:ascii="Times New Roman" w:eastAsia="Times New Roman" w:hAnsi="Times New Roman" w:cs="Times New Roman"/>
                      <w:sz w:val="28"/>
                      <w:szCs w:val="28"/>
                      <w:lang w:val="uk-UA" w:eastAsia="ru-RU"/>
                    </w:rPr>
                  </w:pPr>
                  <w:r w:rsidRPr="009C4158">
                    <w:rPr>
                      <w:rFonts w:ascii="Times New Roman" w:eastAsia="Times New Roman" w:hAnsi="Times New Roman" w:cs="Times New Roman"/>
                      <w:sz w:val="28"/>
                      <w:szCs w:val="28"/>
                      <w:lang w:val="uk-UA" w:eastAsia="ru-RU"/>
                    </w:rPr>
                    <w:t>2706</w:t>
                  </w:r>
                </w:p>
              </w:tc>
            </w:tr>
            <w:tr w:rsidR="009F32B6" w:rsidRPr="007535D0" w:rsidTr="00232BFD">
              <w:trPr>
                <w:tblCellSpacing w:w="15" w:type="dxa"/>
                <w:jc w:val="center"/>
              </w:trPr>
              <w:tc>
                <w:tcPr>
                  <w:tcW w:w="4170" w:type="dxa"/>
                  <w:tcBorders>
                    <w:top w:val="outset" w:sz="6" w:space="0" w:color="auto"/>
                    <w:left w:val="outset" w:sz="6" w:space="0" w:color="auto"/>
                    <w:bottom w:val="outset" w:sz="6" w:space="0" w:color="auto"/>
                    <w:right w:val="outset" w:sz="6" w:space="0" w:color="auto"/>
                  </w:tcBorders>
                  <w:hideMark/>
                </w:tcPr>
                <w:p w:rsidR="009F32B6" w:rsidRPr="009C4158" w:rsidRDefault="009F32B6" w:rsidP="00232BFD">
                  <w:pPr>
                    <w:spacing w:after="0" w:line="240" w:lineRule="auto"/>
                    <w:jc w:val="both"/>
                    <w:rPr>
                      <w:rFonts w:ascii="Times New Roman" w:eastAsia="Times New Roman" w:hAnsi="Times New Roman" w:cs="Times New Roman"/>
                      <w:sz w:val="28"/>
                      <w:szCs w:val="28"/>
                      <w:lang w:val="uk-UA" w:eastAsia="ru-RU"/>
                    </w:rPr>
                  </w:pPr>
                  <w:r w:rsidRPr="009C4158">
                    <w:rPr>
                      <w:rFonts w:ascii="Times New Roman" w:eastAsia="Times New Roman" w:hAnsi="Times New Roman" w:cs="Times New Roman"/>
                      <w:sz w:val="28"/>
                      <w:szCs w:val="28"/>
                      <w:lang w:val="uk-UA" w:eastAsia="ru-RU"/>
                    </w:rPr>
                    <w:t>Питома вага групи у загальній кількості, відсотків</w:t>
                  </w:r>
                </w:p>
              </w:tc>
              <w:tc>
                <w:tcPr>
                  <w:tcW w:w="1482" w:type="dxa"/>
                  <w:tcBorders>
                    <w:top w:val="outset" w:sz="6" w:space="0" w:color="auto"/>
                    <w:left w:val="outset" w:sz="6" w:space="0" w:color="auto"/>
                    <w:bottom w:val="outset" w:sz="6" w:space="0" w:color="auto"/>
                    <w:right w:val="outset" w:sz="6" w:space="0" w:color="auto"/>
                  </w:tcBorders>
                  <w:hideMark/>
                </w:tcPr>
                <w:p w:rsidR="009F32B6" w:rsidRPr="009C4158" w:rsidRDefault="009C4158" w:rsidP="00232BFD">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347" w:type="dxa"/>
                  <w:tcBorders>
                    <w:top w:val="outset" w:sz="6" w:space="0" w:color="auto"/>
                    <w:left w:val="outset" w:sz="6" w:space="0" w:color="auto"/>
                    <w:bottom w:val="outset" w:sz="6" w:space="0" w:color="auto"/>
                    <w:right w:val="outset" w:sz="6" w:space="0" w:color="auto"/>
                  </w:tcBorders>
                  <w:hideMark/>
                </w:tcPr>
                <w:p w:rsidR="009F32B6" w:rsidRPr="009C4158" w:rsidRDefault="00C51B05" w:rsidP="00232BFD">
                  <w:pPr>
                    <w:spacing w:after="0" w:line="240" w:lineRule="auto"/>
                    <w:jc w:val="both"/>
                    <w:rPr>
                      <w:rFonts w:ascii="Times New Roman" w:eastAsia="Times New Roman" w:hAnsi="Times New Roman" w:cs="Times New Roman"/>
                      <w:sz w:val="28"/>
                      <w:szCs w:val="28"/>
                      <w:lang w:val="uk-UA" w:eastAsia="ru-RU"/>
                    </w:rPr>
                  </w:pPr>
                  <w:r w:rsidRPr="009C4158">
                    <w:rPr>
                      <w:rFonts w:ascii="Times New Roman" w:eastAsia="Times New Roman" w:hAnsi="Times New Roman" w:cs="Times New Roman"/>
                      <w:sz w:val="28"/>
                      <w:szCs w:val="28"/>
                      <w:lang w:val="uk-UA" w:eastAsia="ru-RU"/>
                    </w:rPr>
                    <w:t>9</w:t>
                  </w:r>
                  <w:r w:rsidR="009C4158">
                    <w:rPr>
                      <w:rFonts w:ascii="Times New Roman" w:eastAsia="Times New Roman" w:hAnsi="Times New Roman" w:cs="Times New Roman"/>
                      <w:sz w:val="28"/>
                      <w:szCs w:val="28"/>
                      <w:lang w:val="uk-UA" w:eastAsia="ru-RU"/>
                    </w:rPr>
                    <w:t>2</w:t>
                  </w:r>
                </w:p>
              </w:tc>
              <w:tc>
                <w:tcPr>
                  <w:tcW w:w="1765" w:type="dxa"/>
                  <w:tcBorders>
                    <w:top w:val="outset" w:sz="6" w:space="0" w:color="auto"/>
                    <w:left w:val="outset" w:sz="6" w:space="0" w:color="auto"/>
                    <w:bottom w:val="outset" w:sz="6" w:space="0" w:color="auto"/>
                    <w:right w:val="outset" w:sz="6" w:space="0" w:color="auto"/>
                  </w:tcBorders>
                  <w:hideMark/>
                </w:tcPr>
                <w:p w:rsidR="009F32B6" w:rsidRPr="009C4158" w:rsidRDefault="009F32B6" w:rsidP="00232BFD">
                  <w:pPr>
                    <w:spacing w:after="0" w:line="240" w:lineRule="auto"/>
                    <w:jc w:val="both"/>
                    <w:rPr>
                      <w:rFonts w:ascii="Times New Roman" w:eastAsia="Times New Roman" w:hAnsi="Times New Roman" w:cs="Times New Roman"/>
                      <w:sz w:val="28"/>
                      <w:szCs w:val="28"/>
                      <w:lang w:val="uk-UA" w:eastAsia="ru-RU"/>
                    </w:rPr>
                  </w:pPr>
                  <w:r w:rsidRPr="009C4158">
                    <w:rPr>
                      <w:rFonts w:ascii="Times New Roman" w:eastAsia="Times New Roman" w:hAnsi="Times New Roman" w:cs="Times New Roman"/>
                      <w:sz w:val="28"/>
                      <w:szCs w:val="28"/>
                      <w:lang w:val="uk-UA" w:eastAsia="ru-RU"/>
                    </w:rPr>
                    <w:t>100</w:t>
                  </w:r>
                </w:p>
              </w:tc>
            </w:tr>
          </w:tbl>
          <w:p w:rsidR="009F32B6" w:rsidRPr="007535D0" w:rsidRDefault="009F32B6" w:rsidP="00232BFD">
            <w:pPr>
              <w:spacing w:after="0" w:line="240" w:lineRule="auto"/>
              <w:jc w:val="both"/>
              <w:rPr>
                <w:rFonts w:ascii="Times New Roman" w:eastAsia="Times New Roman" w:hAnsi="Times New Roman" w:cs="Times New Roman"/>
                <w:b/>
                <w:bCs/>
                <w:sz w:val="28"/>
                <w:szCs w:val="28"/>
                <w:u w:val="single"/>
                <w:lang w:val="uk-UA" w:eastAsia="ru-RU"/>
              </w:rPr>
            </w:pPr>
          </w:p>
          <w:p w:rsidR="009F32B6" w:rsidRDefault="009F32B6" w:rsidP="00232BFD">
            <w:pPr>
              <w:spacing w:after="0" w:line="240" w:lineRule="auto"/>
              <w:jc w:val="center"/>
              <w:rPr>
                <w:rFonts w:ascii="Times New Roman" w:eastAsia="Times New Roman" w:hAnsi="Times New Roman" w:cs="Times New Roman"/>
                <w:b/>
                <w:bCs/>
                <w:sz w:val="28"/>
                <w:szCs w:val="28"/>
                <w:lang w:val="uk-UA" w:eastAsia="ru-RU"/>
              </w:rPr>
            </w:pPr>
            <w:r w:rsidRPr="007535D0">
              <w:rPr>
                <w:rFonts w:ascii="Times New Roman" w:eastAsia="Times New Roman" w:hAnsi="Times New Roman" w:cs="Times New Roman"/>
                <w:b/>
                <w:bCs/>
                <w:sz w:val="28"/>
                <w:szCs w:val="28"/>
                <w:lang w:val="uk-UA" w:eastAsia="ru-RU"/>
              </w:rPr>
              <w:t xml:space="preserve">4. Вибір </w:t>
            </w:r>
            <w:r w:rsidRPr="00B472A6">
              <w:rPr>
                <w:rFonts w:ascii="Times New Roman" w:eastAsia="Times New Roman" w:hAnsi="Times New Roman" w:cs="Times New Roman"/>
                <w:b/>
                <w:bCs/>
                <w:sz w:val="28"/>
                <w:szCs w:val="28"/>
                <w:lang w:val="uk-UA" w:eastAsia="ru-RU"/>
              </w:rPr>
              <w:t>найбільш оптимального альтернативного способу досягнення цілей</w:t>
            </w:r>
          </w:p>
          <w:p w:rsidR="009F32B6"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За результатами опрацювання альтернативних способів досягнення цілей державного регулювання здійснено вибір оптимального альтернативного способу з урахуванням системи бальної оцінки ступеня досягнення визначених цілей.</w:t>
            </w:r>
          </w:p>
          <w:p w:rsidR="009F32B6"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Вартість балів визначається за чотирибальною системою оцінки ступеня досягнення визначених цілей.</w:t>
            </w:r>
          </w:p>
          <w:p w:rsidR="009F32B6" w:rsidRPr="006A411C"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p>
          <w:tbl>
            <w:tblPr>
              <w:tblW w:w="907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10"/>
              <w:gridCol w:w="2209"/>
              <w:gridCol w:w="4252"/>
            </w:tblGrid>
            <w:tr w:rsidR="009F32B6" w:rsidRPr="006A411C" w:rsidTr="00232BFD">
              <w:trPr>
                <w:tblCellSpacing w:w="15" w:type="dxa"/>
              </w:trPr>
              <w:tc>
                <w:tcPr>
                  <w:tcW w:w="256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Рейтинг результативності (досягнення цілей під час вирішення проблеми)</w:t>
                  </w:r>
                </w:p>
              </w:tc>
              <w:tc>
                <w:tcPr>
                  <w:tcW w:w="2179"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Бал результативності (за чотирибальною системою оцінки)</w:t>
                  </w:r>
                </w:p>
              </w:tc>
              <w:tc>
                <w:tcPr>
                  <w:tcW w:w="4207"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Коментарі щодо присвоєння відповідного бал</w:t>
                  </w:r>
                  <w:r>
                    <w:rPr>
                      <w:rFonts w:ascii="Times New Roman" w:eastAsia="Times New Roman" w:hAnsi="Times New Roman" w:cs="Times New Roman"/>
                      <w:sz w:val="28"/>
                      <w:szCs w:val="28"/>
                      <w:lang w:val="uk-UA" w:eastAsia="ru-RU"/>
                    </w:rPr>
                    <w:t xml:space="preserve">у </w:t>
                  </w:r>
                </w:p>
              </w:tc>
            </w:tr>
            <w:tr w:rsidR="009F32B6" w:rsidRPr="006A411C" w:rsidTr="00232BFD">
              <w:trPr>
                <w:tblCellSpacing w:w="15" w:type="dxa"/>
              </w:trPr>
              <w:tc>
                <w:tcPr>
                  <w:tcW w:w="256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1</w:t>
                  </w:r>
                </w:p>
              </w:tc>
              <w:tc>
                <w:tcPr>
                  <w:tcW w:w="2179"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1</w:t>
                  </w:r>
                </w:p>
              </w:tc>
              <w:tc>
                <w:tcPr>
                  <w:tcW w:w="4207"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 xml:space="preserve">Невизначеність процедури надання орендарю згоди орендодавця комунального майна на здійснення невід'ємних поліпшень орендованого майна територіальної громади </w:t>
                  </w:r>
                  <w:proofErr w:type="spellStart"/>
                  <w:r w:rsidRPr="006A411C">
                    <w:rPr>
                      <w:rFonts w:ascii="Times New Roman" w:eastAsia="Times New Roman" w:hAnsi="Times New Roman" w:cs="Times New Roman"/>
                      <w:sz w:val="28"/>
                      <w:szCs w:val="28"/>
                      <w:lang w:val="uk-UA" w:eastAsia="ru-RU"/>
                    </w:rPr>
                    <w:t>м.</w:t>
                  </w:r>
                  <w:r>
                    <w:rPr>
                      <w:rFonts w:ascii="Times New Roman" w:eastAsia="Times New Roman" w:hAnsi="Times New Roman" w:cs="Times New Roman"/>
                      <w:sz w:val="28"/>
                      <w:szCs w:val="28"/>
                      <w:lang w:val="uk-UA" w:eastAsia="ru-RU"/>
                    </w:rPr>
                    <w:t>Харкова</w:t>
                  </w:r>
                  <w:proofErr w:type="spellEnd"/>
                </w:p>
              </w:tc>
            </w:tr>
            <w:tr w:rsidR="009F32B6" w:rsidRPr="006A411C" w:rsidTr="00232BFD">
              <w:trPr>
                <w:tblCellSpacing w:w="15" w:type="dxa"/>
              </w:trPr>
              <w:tc>
                <w:tcPr>
                  <w:tcW w:w="256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2</w:t>
                  </w:r>
                </w:p>
              </w:tc>
              <w:tc>
                <w:tcPr>
                  <w:tcW w:w="2179"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4</w:t>
                  </w:r>
                </w:p>
              </w:tc>
              <w:tc>
                <w:tcPr>
                  <w:tcW w:w="4207"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 xml:space="preserve">Найбільш оптимально – визначення процедури надання орендарю згоди орендодавця на здійснення невід'ємних поліпшень орендованого майна територіальної громади м. </w:t>
                  </w:r>
                  <w:r>
                    <w:rPr>
                      <w:rFonts w:ascii="Times New Roman" w:eastAsia="Times New Roman" w:hAnsi="Times New Roman" w:cs="Times New Roman"/>
                      <w:sz w:val="28"/>
                      <w:szCs w:val="28"/>
                      <w:lang w:val="uk-UA" w:eastAsia="ru-RU"/>
                    </w:rPr>
                    <w:t>Харкова</w:t>
                  </w:r>
                  <w:r w:rsidRPr="006A411C">
                    <w:rPr>
                      <w:rFonts w:ascii="Times New Roman" w:eastAsia="Times New Roman" w:hAnsi="Times New Roman" w:cs="Times New Roman"/>
                      <w:sz w:val="28"/>
                      <w:szCs w:val="28"/>
                      <w:lang w:val="uk-UA" w:eastAsia="ru-RU"/>
                    </w:rPr>
                    <w:t>. Затвердження такого регуляторного акт</w:t>
                  </w:r>
                  <w:r>
                    <w:rPr>
                      <w:rFonts w:ascii="Times New Roman" w:eastAsia="Times New Roman" w:hAnsi="Times New Roman" w:cs="Times New Roman"/>
                      <w:sz w:val="28"/>
                      <w:szCs w:val="28"/>
                      <w:lang w:val="uk-UA" w:eastAsia="ru-RU"/>
                    </w:rPr>
                    <w:t>у</w:t>
                  </w:r>
                  <w:r w:rsidRPr="006A411C">
                    <w:rPr>
                      <w:rFonts w:ascii="Times New Roman" w:eastAsia="Times New Roman" w:hAnsi="Times New Roman" w:cs="Times New Roman"/>
                      <w:sz w:val="28"/>
                      <w:szCs w:val="28"/>
                      <w:lang w:val="uk-UA" w:eastAsia="ru-RU"/>
                    </w:rPr>
                    <w:t xml:space="preserve"> забезпечить досягнення встановлених цілей</w:t>
                  </w:r>
                </w:p>
              </w:tc>
            </w:tr>
          </w:tbl>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60"/>
              <w:gridCol w:w="2175"/>
              <w:gridCol w:w="2025"/>
              <w:gridCol w:w="2580"/>
            </w:tblGrid>
            <w:tr w:rsidR="009F32B6" w:rsidRPr="006A411C" w:rsidTr="00232BFD">
              <w:trPr>
                <w:tblCellSpacing w:w="15" w:type="dxa"/>
              </w:trPr>
              <w:tc>
                <w:tcPr>
                  <w:tcW w:w="241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Рейтинг результативності</w:t>
                  </w:r>
                </w:p>
              </w:tc>
              <w:tc>
                <w:tcPr>
                  <w:tcW w:w="214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Вигоди (підсумок)</w:t>
                  </w:r>
                </w:p>
              </w:tc>
              <w:tc>
                <w:tcPr>
                  <w:tcW w:w="199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Витрати (підсумок)</w:t>
                  </w:r>
                </w:p>
              </w:tc>
              <w:tc>
                <w:tcPr>
                  <w:tcW w:w="253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Обґрунтування відповідного місця альтернативи у рейтингу</w:t>
                  </w:r>
                </w:p>
              </w:tc>
            </w:tr>
            <w:tr w:rsidR="009F32B6" w:rsidRPr="006A411C" w:rsidTr="00232BFD">
              <w:trPr>
                <w:tblCellSpacing w:w="15" w:type="dxa"/>
              </w:trPr>
              <w:tc>
                <w:tcPr>
                  <w:tcW w:w="241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1</w:t>
                  </w:r>
                </w:p>
              </w:tc>
              <w:tc>
                <w:tcPr>
                  <w:tcW w:w="214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Не забезпечується досягнення цілей.</w:t>
                  </w:r>
                </w:p>
              </w:tc>
              <w:tc>
                <w:tcPr>
                  <w:tcW w:w="199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Відсутні.</w:t>
                  </w:r>
                </w:p>
              </w:tc>
              <w:tc>
                <w:tcPr>
                  <w:tcW w:w="253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Не забезпечує досягнення цілей державного регулювання</w:t>
                  </w:r>
                </w:p>
              </w:tc>
            </w:tr>
            <w:tr w:rsidR="009F32B6" w:rsidRPr="006A411C" w:rsidTr="00232BFD">
              <w:trPr>
                <w:tblCellSpacing w:w="15" w:type="dxa"/>
              </w:trPr>
              <w:tc>
                <w:tcPr>
                  <w:tcW w:w="241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2</w:t>
                  </w:r>
                </w:p>
              </w:tc>
              <w:tc>
                <w:tcPr>
                  <w:tcW w:w="214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Створення умов для покращення технічного стану об’єктів нерухомого майна комунальної власності за рахунок коштів орендаря. Економія бюджетних коштів наддасть можливість їх спрямування за іншими статтями.</w:t>
                  </w:r>
                </w:p>
              </w:tc>
              <w:tc>
                <w:tcPr>
                  <w:tcW w:w="199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Вбачаються. </w:t>
                  </w:r>
                  <w:r w:rsidRPr="006A411C">
                    <w:rPr>
                      <w:rFonts w:ascii="Times New Roman" w:eastAsia="Times New Roman" w:hAnsi="Times New Roman" w:cs="Times New Roman"/>
                      <w:sz w:val="28"/>
                      <w:szCs w:val="28"/>
                      <w:lang w:val="uk-UA" w:eastAsia="ru-RU"/>
                    </w:rPr>
                    <w:br/>
                    <w:t>Свідомі витрати орендарів за їх бажанням та вибором.</w:t>
                  </w:r>
                </w:p>
              </w:tc>
              <w:tc>
                <w:tcPr>
                  <w:tcW w:w="253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Цей регуляторний акт відповідає потребам у розв`язанні визначеної проблеми та принципам державної регуляторної політики. Затвердження такого регуляторного акт</w:t>
                  </w:r>
                  <w:r>
                    <w:rPr>
                      <w:rFonts w:ascii="Times New Roman" w:eastAsia="Times New Roman" w:hAnsi="Times New Roman" w:cs="Times New Roman"/>
                      <w:sz w:val="28"/>
                      <w:szCs w:val="28"/>
                      <w:lang w:val="uk-UA" w:eastAsia="ru-RU"/>
                    </w:rPr>
                    <w:t>у</w:t>
                  </w:r>
                  <w:r w:rsidRPr="006A411C">
                    <w:rPr>
                      <w:rFonts w:ascii="Times New Roman" w:eastAsia="Times New Roman" w:hAnsi="Times New Roman" w:cs="Times New Roman"/>
                      <w:sz w:val="28"/>
                      <w:szCs w:val="28"/>
                      <w:lang w:val="uk-UA" w:eastAsia="ru-RU"/>
                    </w:rPr>
                    <w:t xml:space="preserve"> забезпечить досягнення встановлених цілей.</w:t>
                  </w:r>
                </w:p>
              </w:tc>
            </w:tr>
          </w:tbl>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5"/>
              <w:gridCol w:w="3480"/>
              <w:gridCol w:w="3750"/>
            </w:tblGrid>
            <w:tr w:rsidR="009F32B6" w:rsidRPr="006A411C" w:rsidTr="00232BFD">
              <w:trPr>
                <w:tblCellSpacing w:w="15" w:type="dxa"/>
              </w:trPr>
              <w:tc>
                <w:tcPr>
                  <w:tcW w:w="20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Рейтинг</w:t>
                  </w:r>
                </w:p>
              </w:tc>
              <w:tc>
                <w:tcPr>
                  <w:tcW w:w="345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Аргументи щодо переваги обраної альтернативи/причини відмови від альтернативи</w:t>
                  </w:r>
                </w:p>
              </w:tc>
              <w:tc>
                <w:tcPr>
                  <w:tcW w:w="3705"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Оцінка ризику зовнішніх чинників на дію запропонованого регуляторного акт</w:t>
                  </w:r>
                  <w:r>
                    <w:rPr>
                      <w:rFonts w:ascii="Times New Roman" w:eastAsia="Times New Roman" w:hAnsi="Times New Roman" w:cs="Times New Roman"/>
                      <w:sz w:val="28"/>
                      <w:szCs w:val="28"/>
                      <w:lang w:val="uk-UA" w:eastAsia="ru-RU"/>
                    </w:rPr>
                    <w:t>у</w:t>
                  </w:r>
                </w:p>
              </w:tc>
            </w:tr>
            <w:tr w:rsidR="009F32B6" w:rsidRPr="006A411C" w:rsidTr="00232BFD">
              <w:trPr>
                <w:tblCellSpacing w:w="15" w:type="dxa"/>
              </w:trPr>
              <w:tc>
                <w:tcPr>
                  <w:tcW w:w="20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1</w:t>
                  </w:r>
                </w:p>
              </w:tc>
              <w:tc>
                <w:tcPr>
                  <w:tcW w:w="345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Цей спосіб не може бути застосований, оскільки не дасть змоги досягти поставлених цілей.</w:t>
                  </w:r>
                </w:p>
              </w:tc>
              <w:tc>
                <w:tcPr>
                  <w:tcW w:w="3705" w:type="dxa"/>
                  <w:tcBorders>
                    <w:top w:val="outset" w:sz="6" w:space="0" w:color="auto"/>
                    <w:left w:val="outset" w:sz="6" w:space="0" w:color="auto"/>
                    <w:bottom w:val="outset" w:sz="6" w:space="0" w:color="auto"/>
                    <w:right w:val="outset" w:sz="6" w:space="0" w:color="auto"/>
                  </w:tcBorders>
                  <w:hideMark/>
                </w:tcPr>
                <w:p w:rsidR="009F32B6" w:rsidRPr="0070184E" w:rsidRDefault="009F32B6" w:rsidP="00232BFD">
                  <w:pPr>
                    <w:spacing w:after="0" w:line="240" w:lineRule="auto"/>
                    <w:jc w:val="center"/>
                    <w:rPr>
                      <w:rFonts w:ascii="Times New Roman" w:eastAsia="Times New Roman" w:hAnsi="Times New Roman" w:cs="Times New Roman"/>
                      <w:sz w:val="28"/>
                      <w:szCs w:val="28"/>
                      <w:lang w:val="uk-UA" w:eastAsia="ru-RU"/>
                    </w:rPr>
                  </w:pPr>
                  <w:r w:rsidRPr="0070184E">
                    <w:rPr>
                      <w:rFonts w:ascii="Times New Roman" w:eastAsia="Times New Roman" w:hAnsi="Times New Roman" w:cs="Times New Roman"/>
                      <w:sz w:val="28"/>
                      <w:szCs w:val="28"/>
                      <w:lang w:val="uk-UA" w:eastAsia="ru-RU"/>
                    </w:rPr>
                    <w:t>Х</w:t>
                  </w:r>
                </w:p>
              </w:tc>
            </w:tr>
            <w:tr w:rsidR="009F32B6" w:rsidRPr="00510DD9" w:rsidTr="00232BFD">
              <w:trPr>
                <w:tblCellSpacing w:w="15" w:type="dxa"/>
              </w:trPr>
              <w:tc>
                <w:tcPr>
                  <w:tcW w:w="208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Альтернатива 2</w:t>
                  </w:r>
                </w:p>
              </w:tc>
              <w:tc>
                <w:tcPr>
                  <w:tcW w:w="3450" w:type="dxa"/>
                  <w:tcBorders>
                    <w:top w:val="outset" w:sz="6" w:space="0" w:color="auto"/>
                    <w:left w:val="outset" w:sz="6" w:space="0" w:color="auto"/>
                    <w:bottom w:val="outset" w:sz="6" w:space="0" w:color="auto"/>
                    <w:right w:val="outset" w:sz="6" w:space="0" w:color="auto"/>
                  </w:tcBorders>
                  <w:hideMark/>
                </w:tcPr>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Розроблення проекту є єдиним оптимальним способом у досягненні зазначених цілей.</w:t>
                  </w:r>
                </w:p>
              </w:tc>
              <w:tc>
                <w:tcPr>
                  <w:tcW w:w="3705" w:type="dxa"/>
                  <w:tcBorders>
                    <w:top w:val="outset" w:sz="6" w:space="0" w:color="auto"/>
                    <w:left w:val="outset" w:sz="6" w:space="0" w:color="auto"/>
                    <w:bottom w:val="outset" w:sz="6" w:space="0" w:color="auto"/>
                    <w:right w:val="outset" w:sz="6" w:space="0" w:color="auto"/>
                  </w:tcBorders>
                  <w:hideMark/>
                </w:tcPr>
                <w:p w:rsidR="009F32B6" w:rsidRPr="0070184E" w:rsidRDefault="009F32B6" w:rsidP="00232BFD">
                  <w:pPr>
                    <w:spacing w:after="0" w:line="240" w:lineRule="auto"/>
                    <w:jc w:val="both"/>
                    <w:rPr>
                      <w:rFonts w:ascii="Times New Roman" w:eastAsia="Times New Roman" w:hAnsi="Times New Roman" w:cs="Times New Roman"/>
                      <w:sz w:val="28"/>
                      <w:szCs w:val="28"/>
                      <w:lang w:val="uk-UA" w:eastAsia="ru-RU"/>
                    </w:rPr>
                  </w:pPr>
                  <w:r w:rsidRPr="0070184E">
                    <w:rPr>
                      <w:rFonts w:ascii="Times New Roman" w:eastAsia="Times New Roman" w:hAnsi="Times New Roman" w:cs="Times New Roman"/>
                      <w:sz w:val="28"/>
                      <w:szCs w:val="28"/>
                      <w:lang w:val="uk-UA" w:eastAsia="ru-RU"/>
                    </w:rPr>
                    <w:t xml:space="preserve">Має місто ризик впливу зовнішніх чинників на дію даного акту таких як: зміни діючого законодавства, які можуть безпосередньо вплинути на фінансово-господарську діяльність,  прискорення або </w:t>
                  </w:r>
                  <w:r w:rsidRPr="0070184E">
                    <w:rPr>
                      <w:rFonts w:ascii="Times New Roman" w:eastAsia="Times New Roman" w:hAnsi="Times New Roman" w:cs="Times New Roman"/>
                      <w:sz w:val="28"/>
                      <w:szCs w:val="28"/>
                      <w:lang w:val="uk-UA" w:eastAsia="ru-RU"/>
                    </w:rPr>
                    <w:lastRenderedPageBreak/>
                    <w:t>уповільнення темпів економічного зростання, соціально-політичні впливи та таке інше</w:t>
                  </w:r>
                </w:p>
              </w:tc>
            </w:tr>
          </w:tbl>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p>
          <w:p w:rsidR="009F32B6" w:rsidRPr="00106F70" w:rsidRDefault="009F32B6" w:rsidP="00232BFD">
            <w:pPr>
              <w:spacing w:after="0" w:line="240" w:lineRule="auto"/>
              <w:jc w:val="center"/>
              <w:rPr>
                <w:rFonts w:ascii="Times New Roman" w:eastAsia="Times New Roman" w:hAnsi="Times New Roman" w:cs="Times New Roman"/>
                <w:sz w:val="28"/>
                <w:szCs w:val="28"/>
                <w:lang w:val="uk-UA" w:eastAsia="ru-RU"/>
              </w:rPr>
            </w:pPr>
            <w:r w:rsidRPr="00106F70">
              <w:rPr>
                <w:rFonts w:ascii="Times New Roman" w:eastAsia="Times New Roman" w:hAnsi="Times New Roman" w:cs="Times New Roman"/>
                <w:b/>
                <w:bCs/>
                <w:sz w:val="28"/>
                <w:szCs w:val="28"/>
                <w:lang w:val="uk-UA" w:eastAsia="ru-RU"/>
              </w:rPr>
              <w:t>5. Механізми та заходи, які забезпечать розв’язання визначеної проблеми.</w:t>
            </w:r>
          </w:p>
          <w:p w:rsidR="009F32B6" w:rsidRPr="00106F70" w:rsidRDefault="009F32B6" w:rsidP="00232BFD">
            <w:pPr>
              <w:spacing w:after="0" w:line="240" w:lineRule="auto"/>
              <w:jc w:val="both"/>
              <w:rPr>
                <w:rFonts w:ascii="Times New Roman" w:eastAsia="Times New Roman" w:hAnsi="Times New Roman" w:cs="Times New Roman"/>
                <w:sz w:val="28"/>
                <w:szCs w:val="28"/>
                <w:lang w:val="uk-UA" w:eastAsia="ru-RU"/>
              </w:rPr>
            </w:pPr>
          </w:p>
          <w:p w:rsidR="009F32B6" w:rsidRPr="00F66C17" w:rsidRDefault="00D045AC" w:rsidP="00DB3C6A">
            <w:pPr>
              <w:pStyle w:val="Default"/>
              <w:tabs>
                <w:tab w:val="left" w:pos="360"/>
              </w:tabs>
              <w:ind w:firstLine="858"/>
              <w:jc w:val="both"/>
              <w:rPr>
                <w:sz w:val="28"/>
                <w:szCs w:val="28"/>
                <w:lang w:val="uk-UA"/>
              </w:rPr>
            </w:pPr>
            <w:r w:rsidRPr="00F66C17">
              <w:rPr>
                <w:sz w:val="28"/>
                <w:szCs w:val="28"/>
                <w:lang w:val="uk-UA"/>
              </w:rPr>
              <w:t xml:space="preserve">Проектом рішення пропонується </w:t>
            </w:r>
            <w:r w:rsidR="00D16B16" w:rsidRPr="00F66C17">
              <w:rPr>
                <w:sz w:val="28"/>
                <w:szCs w:val="28"/>
                <w:lang w:val="uk-UA"/>
              </w:rPr>
              <w:t>досяг</w:t>
            </w:r>
            <w:r w:rsidRPr="00F66C17">
              <w:rPr>
                <w:sz w:val="28"/>
                <w:szCs w:val="28"/>
                <w:lang w:val="uk-UA"/>
              </w:rPr>
              <w:t>ти</w:t>
            </w:r>
            <w:r w:rsidR="00D16B16" w:rsidRPr="00F66C17">
              <w:rPr>
                <w:sz w:val="28"/>
                <w:szCs w:val="28"/>
                <w:lang w:val="uk-UA"/>
              </w:rPr>
              <w:t xml:space="preserve"> мет</w:t>
            </w:r>
            <w:r w:rsidRPr="00F66C17">
              <w:rPr>
                <w:sz w:val="28"/>
                <w:szCs w:val="28"/>
                <w:lang w:val="uk-UA"/>
              </w:rPr>
              <w:t>у</w:t>
            </w:r>
            <w:r w:rsidR="00D16B16" w:rsidRPr="00F66C17">
              <w:rPr>
                <w:sz w:val="28"/>
                <w:szCs w:val="28"/>
                <w:lang w:val="uk-UA"/>
              </w:rPr>
              <w:t xml:space="preserve"> реалізації орендарем норм ст. 18 Закону України «Про приватизацію державного і комунального майна»</w:t>
            </w:r>
            <w:r w:rsidR="00DB3C6A" w:rsidRPr="00F66C17">
              <w:rPr>
                <w:sz w:val="28"/>
                <w:szCs w:val="28"/>
                <w:lang w:val="uk-UA"/>
              </w:rPr>
              <w:t xml:space="preserve"> та покращити фізичний стан орендованого майна, а саме </w:t>
            </w:r>
            <w:r w:rsidR="009F32B6" w:rsidRPr="00F66C17">
              <w:rPr>
                <w:sz w:val="28"/>
                <w:szCs w:val="28"/>
                <w:lang w:val="uk-UA"/>
              </w:rPr>
              <w:t>передбачається: унормува</w:t>
            </w:r>
            <w:r w:rsidR="00DB3C6A" w:rsidRPr="00F66C17">
              <w:rPr>
                <w:sz w:val="28"/>
                <w:szCs w:val="28"/>
                <w:lang w:val="uk-UA"/>
              </w:rPr>
              <w:t>ти</w:t>
            </w:r>
            <w:r w:rsidR="009F32B6" w:rsidRPr="00F66C17">
              <w:rPr>
                <w:sz w:val="28"/>
                <w:szCs w:val="28"/>
                <w:lang w:val="uk-UA"/>
              </w:rPr>
              <w:t xml:space="preserve"> процедур</w:t>
            </w:r>
            <w:r w:rsidR="00DB3C6A" w:rsidRPr="00F66C17">
              <w:rPr>
                <w:sz w:val="28"/>
                <w:szCs w:val="28"/>
                <w:lang w:val="uk-UA"/>
              </w:rPr>
              <w:t>у</w:t>
            </w:r>
            <w:r w:rsidR="009F32B6" w:rsidRPr="00F66C17">
              <w:rPr>
                <w:sz w:val="28"/>
                <w:szCs w:val="28"/>
                <w:lang w:val="uk-UA"/>
              </w:rPr>
              <w:t xml:space="preserve"> надання орендарю згоди орендодавця комунального майна на здійснення невід'ємних поліпшень орендованого майна (будівлі, споруди, нежитлового приміщення) введення</w:t>
            </w:r>
            <w:r w:rsidR="00DB3C6A" w:rsidRPr="00F66C17">
              <w:rPr>
                <w:sz w:val="28"/>
                <w:szCs w:val="28"/>
                <w:lang w:val="uk-UA"/>
              </w:rPr>
              <w:t>м</w:t>
            </w:r>
            <w:r w:rsidR="009F32B6" w:rsidRPr="00F66C17">
              <w:rPr>
                <w:sz w:val="28"/>
                <w:szCs w:val="28"/>
                <w:lang w:val="uk-UA"/>
              </w:rPr>
              <w:t xml:space="preserve"> дієвого механізму для забезпечення звітності орендаря перед орендодавцем щодо виконаних робіт та здійснення їх оплати, що, з одного боку, орендареві гарантує</w:t>
            </w:r>
            <w:r w:rsidR="00DB3C6A" w:rsidRPr="00F66C17">
              <w:rPr>
                <w:sz w:val="28"/>
                <w:szCs w:val="28"/>
                <w:lang w:val="uk-UA"/>
              </w:rPr>
              <w:t>ться</w:t>
            </w:r>
            <w:r w:rsidR="009F32B6" w:rsidRPr="00F66C17">
              <w:rPr>
                <w:sz w:val="28"/>
                <w:szCs w:val="28"/>
                <w:lang w:val="uk-UA"/>
              </w:rPr>
              <w:t xml:space="preserve"> можливість викупу орендованого майна за певних умов, з іншого – територіальній громаді м. Харкова, як власнику, гарантує</w:t>
            </w:r>
            <w:r w:rsidR="00DB3C6A" w:rsidRPr="00F66C17">
              <w:rPr>
                <w:sz w:val="28"/>
                <w:szCs w:val="28"/>
                <w:lang w:val="uk-UA"/>
              </w:rPr>
              <w:t>ться</w:t>
            </w:r>
            <w:r w:rsidR="009F32B6" w:rsidRPr="00F66C17">
              <w:rPr>
                <w:sz w:val="28"/>
                <w:szCs w:val="28"/>
                <w:lang w:val="uk-UA"/>
              </w:rPr>
              <w:t xml:space="preserve"> збереження та поліпшення належного їй майна.</w:t>
            </w:r>
          </w:p>
          <w:p w:rsidR="009F32B6" w:rsidRPr="006A411C"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p>
          <w:p w:rsidR="009F32B6" w:rsidRDefault="009F32B6" w:rsidP="00232BFD">
            <w:pPr>
              <w:spacing w:after="0" w:line="240" w:lineRule="auto"/>
              <w:jc w:val="center"/>
              <w:rPr>
                <w:rFonts w:ascii="Times New Roman" w:eastAsia="Times New Roman" w:hAnsi="Times New Roman" w:cs="Times New Roman"/>
                <w:b/>
                <w:bCs/>
                <w:sz w:val="28"/>
                <w:szCs w:val="28"/>
                <w:lang w:val="uk-UA" w:eastAsia="ru-RU"/>
              </w:rPr>
            </w:pPr>
            <w:r w:rsidRPr="00106F70">
              <w:rPr>
                <w:rFonts w:ascii="Times New Roman" w:eastAsia="Times New Roman" w:hAnsi="Times New Roman" w:cs="Times New Roman"/>
                <w:b/>
                <w:bCs/>
                <w:sz w:val="28"/>
                <w:szCs w:val="28"/>
                <w:lang w:val="uk-UA" w:eastAsia="ru-RU"/>
              </w:rPr>
              <w:t>6. Оцінка виконання вимог регуляторного акт</w:t>
            </w:r>
            <w:r>
              <w:rPr>
                <w:rFonts w:ascii="Times New Roman" w:eastAsia="Times New Roman" w:hAnsi="Times New Roman" w:cs="Times New Roman"/>
                <w:b/>
                <w:bCs/>
                <w:sz w:val="28"/>
                <w:szCs w:val="28"/>
                <w:lang w:val="uk-UA" w:eastAsia="ru-RU"/>
              </w:rPr>
              <w:t>у</w:t>
            </w:r>
            <w:r w:rsidRPr="00106F70">
              <w:rPr>
                <w:rFonts w:ascii="Times New Roman" w:eastAsia="Times New Roman" w:hAnsi="Times New Roman" w:cs="Times New Roman"/>
                <w:b/>
                <w:bCs/>
                <w:sz w:val="28"/>
                <w:szCs w:val="28"/>
                <w:lang w:val="uk-UA" w:eastAsia="ru-RU"/>
              </w:rPr>
              <w:t xml:space="preserve">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9F32B6" w:rsidRDefault="009F32B6" w:rsidP="00232BFD">
            <w:pPr>
              <w:spacing w:after="0" w:line="240" w:lineRule="auto"/>
              <w:jc w:val="center"/>
              <w:rPr>
                <w:rFonts w:ascii="Times New Roman" w:eastAsia="Times New Roman" w:hAnsi="Times New Roman" w:cs="Times New Roman"/>
                <w:sz w:val="28"/>
                <w:szCs w:val="28"/>
                <w:lang w:val="uk-UA" w:eastAsia="ru-RU"/>
              </w:rPr>
            </w:pPr>
          </w:p>
          <w:p w:rsidR="009F32B6" w:rsidRDefault="009F32B6" w:rsidP="00232BFD">
            <w:pPr>
              <w:spacing w:after="0" w:line="240" w:lineRule="auto"/>
              <w:ind w:firstLine="851"/>
              <w:jc w:val="both"/>
              <w:rPr>
                <w:rFonts w:ascii="Times New Roman" w:eastAsia="Times New Roman" w:hAnsi="Times New Roman" w:cs="Times New Roman"/>
                <w:sz w:val="28"/>
                <w:szCs w:val="28"/>
                <w:lang w:val="uk-UA" w:eastAsia="ru-RU"/>
              </w:rPr>
            </w:pPr>
            <w:r w:rsidRPr="00300F3E">
              <w:rPr>
                <w:rFonts w:ascii="Times New Roman" w:eastAsia="Times New Roman" w:hAnsi="Times New Roman" w:cs="Times New Roman"/>
                <w:sz w:val="28"/>
                <w:szCs w:val="28"/>
                <w:lang w:val="uk-UA" w:eastAsia="ru-RU"/>
              </w:rPr>
              <w:t xml:space="preserve">У зв’язку з тим, що питома вага суб’єктів малого підприємництва у загальній кількості суб’єктів господарювання, на яких поширюється регулювання, становить </w:t>
            </w:r>
            <w:r w:rsidR="00F66C17">
              <w:rPr>
                <w:rFonts w:ascii="Times New Roman" w:eastAsia="Times New Roman" w:hAnsi="Times New Roman" w:cs="Times New Roman"/>
                <w:sz w:val="28"/>
                <w:szCs w:val="28"/>
                <w:lang w:val="uk-UA" w:eastAsia="ru-RU"/>
              </w:rPr>
              <w:t>92</w:t>
            </w:r>
            <w:r w:rsidRPr="0044013E">
              <w:rPr>
                <w:rFonts w:ascii="Times New Roman" w:eastAsia="Times New Roman" w:hAnsi="Times New Roman" w:cs="Times New Roman"/>
                <w:sz w:val="28"/>
                <w:szCs w:val="28"/>
                <w:lang w:val="uk-UA" w:eastAsia="ru-RU"/>
              </w:rPr>
              <w:t xml:space="preserve">%, </w:t>
            </w:r>
            <w:r w:rsidRPr="00300F3E">
              <w:rPr>
                <w:rFonts w:ascii="Times New Roman" w:eastAsia="Times New Roman" w:hAnsi="Times New Roman" w:cs="Times New Roman"/>
                <w:sz w:val="28"/>
                <w:szCs w:val="28"/>
                <w:lang w:val="uk-UA" w:eastAsia="ru-RU"/>
              </w:rPr>
              <w:t>розрахунок витрат на запровадження державного регулювання здійснено згідно з М- Тестом, викладеному у додатку до цього Аналізу регуляторного впливу.</w:t>
            </w:r>
          </w:p>
          <w:p w:rsidR="009F32B6" w:rsidRDefault="009F32B6" w:rsidP="00232BFD">
            <w:pPr>
              <w:spacing w:after="0" w:line="240" w:lineRule="auto"/>
              <w:rPr>
                <w:rFonts w:ascii="Times New Roman" w:eastAsia="Times New Roman" w:hAnsi="Times New Roman" w:cs="Times New Roman"/>
                <w:b/>
                <w:bCs/>
                <w:sz w:val="28"/>
                <w:szCs w:val="28"/>
                <w:u w:val="single"/>
                <w:lang w:val="uk-UA" w:eastAsia="ru-RU"/>
              </w:rPr>
            </w:pPr>
          </w:p>
          <w:p w:rsidR="009F32B6" w:rsidRDefault="009F32B6" w:rsidP="00232BFD">
            <w:pPr>
              <w:spacing w:after="0" w:line="240" w:lineRule="auto"/>
              <w:jc w:val="center"/>
              <w:rPr>
                <w:rFonts w:ascii="Times New Roman" w:eastAsia="Times New Roman" w:hAnsi="Times New Roman" w:cs="Times New Roman"/>
                <w:b/>
                <w:bCs/>
                <w:sz w:val="28"/>
                <w:szCs w:val="28"/>
                <w:lang w:val="uk-UA" w:eastAsia="ru-RU"/>
              </w:rPr>
            </w:pPr>
            <w:r w:rsidRPr="00106F70">
              <w:rPr>
                <w:rFonts w:ascii="Times New Roman" w:eastAsia="Times New Roman" w:hAnsi="Times New Roman" w:cs="Times New Roman"/>
                <w:b/>
                <w:bCs/>
                <w:sz w:val="28"/>
                <w:szCs w:val="28"/>
                <w:lang w:val="uk-UA" w:eastAsia="ru-RU"/>
              </w:rPr>
              <w:t>7. Обґрунтування запропонованого строку дії регуляторного акт</w:t>
            </w:r>
            <w:r>
              <w:rPr>
                <w:rFonts w:ascii="Times New Roman" w:eastAsia="Times New Roman" w:hAnsi="Times New Roman" w:cs="Times New Roman"/>
                <w:b/>
                <w:bCs/>
                <w:sz w:val="28"/>
                <w:szCs w:val="28"/>
                <w:lang w:val="uk-UA" w:eastAsia="ru-RU"/>
              </w:rPr>
              <w:t>у</w:t>
            </w:r>
            <w:r w:rsidRPr="00106F70">
              <w:rPr>
                <w:rFonts w:ascii="Times New Roman" w:eastAsia="Times New Roman" w:hAnsi="Times New Roman" w:cs="Times New Roman"/>
                <w:b/>
                <w:bCs/>
                <w:sz w:val="28"/>
                <w:szCs w:val="28"/>
                <w:lang w:val="uk-UA" w:eastAsia="ru-RU"/>
              </w:rPr>
              <w:t>.</w:t>
            </w:r>
          </w:p>
          <w:p w:rsidR="009F32B6" w:rsidRPr="00106F70" w:rsidRDefault="009F32B6" w:rsidP="00232BFD">
            <w:pPr>
              <w:spacing w:after="0" w:line="240" w:lineRule="auto"/>
              <w:jc w:val="center"/>
              <w:rPr>
                <w:rFonts w:ascii="Times New Roman" w:eastAsia="Times New Roman" w:hAnsi="Times New Roman" w:cs="Times New Roman"/>
                <w:sz w:val="28"/>
                <w:szCs w:val="28"/>
                <w:lang w:val="uk-UA" w:eastAsia="ru-RU"/>
              </w:rPr>
            </w:pPr>
          </w:p>
          <w:p w:rsidR="009F32B6" w:rsidRPr="00C727A7" w:rsidRDefault="009F32B6" w:rsidP="00232BFD">
            <w:pPr>
              <w:spacing w:after="0" w:line="240" w:lineRule="auto"/>
              <w:ind w:firstLine="858"/>
              <w:jc w:val="both"/>
              <w:rPr>
                <w:rFonts w:ascii="Times New Roman" w:eastAsia="Times New Roman" w:hAnsi="Times New Roman" w:cs="Times New Roman"/>
                <w:color w:val="FF0000"/>
                <w:sz w:val="28"/>
                <w:szCs w:val="28"/>
                <w:lang w:val="uk-UA" w:eastAsia="ru-RU"/>
              </w:rPr>
            </w:pPr>
            <w:r w:rsidRPr="006A411C">
              <w:rPr>
                <w:rFonts w:ascii="Times New Roman" w:eastAsia="Times New Roman" w:hAnsi="Times New Roman" w:cs="Times New Roman"/>
                <w:sz w:val="28"/>
                <w:szCs w:val="28"/>
                <w:lang w:val="uk-UA" w:eastAsia="ru-RU"/>
              </w:rPr>
              <w:t>Термін дії регуляторного акт</w:t>
            </w:r>
            <w:r>
              <w:rPr>
                <w:rFonts w:ascii="Times New Roman" w:eastAsia="Times New Roman" w:hAnsi="Times New Roman" w:cs="Times New Roman"/>
                <w:sz w:val="28"/>
                <w:szCs w:val="28"/>
                <w:lang w:val="uk-UA" w:eastAsia="ru-RU"/>
              </w:rPr>
              <w:t>у</w:t>
            </w:r>
            <w:r w:rsidRPr="006A411C">
              <w:rPr>
                <w:rFonts w:ascii="Times New Roman" w:eastAsia="Times New Roman" w:hAnsi="Times New Roman" w:cs="Times New Roman"/>
                <w:sz w:val="28"/>
                <w:szCs w:val="28"/>
                <w:lang w:val="uk-UA" w:eastAsia="ru-RU"/>
              </w:rPr>
              <w:t xml:space="preserve"> не обмежений у часі.</w:t>
            </w:r>
            <w:r>
              <w:rPr>
                <w:rFonts w:ascii="Times New Roman" w:eastAsia="Times New Roman" w:hAnsi="Times New Roman" w:cs="Times New Roman"/>
                <w:sz w:val="28"/>
                <w:szCs w:val="28"/>
                <w:lang w:val="uk-UA" w:eastAsia="ru-RU"/>
              </w:rPr>
              <w:t xml:space="preserve"> </w:t>
            </w:r>
            <w:r w:rsidRPr="006A411C">
              <w:rPr>
                <w:rFonts w:ascii="Times New Roman" w:eastAsia="Times New Roman" w:hAnsi="Times New Roman" w:cs="Times New Roman"/>
                <w:sz w:val="28"/>
                <w:szCs w:val="28"/>
                <w:lang w:val="uk-UA" w:eastAsia="ru-RU"/>
              </w:rPr>
              <w:t>Зміна терміну дії регуляторного акт</w:t>
            </w:r>
            <w:r>
              <w:rPr>
                <w:rFonts w:ascii="Times New Roman" w:eastAsia="Times New Roman" w:hAnsi="Times New Roman" w:cs="Times New Roman"/>
                <w:sz w:val="28"/>
                <w:szCs w:val="28"/>
                <w:lang w:val="uk-UA" w:eastAsia="ru-RU"/>
              </w:rPr>
              <w:t>у</w:t>
            </w:r>
            <w:r w:rsidRPr="006A411C">
              <w:rPr>
                <w:rFonts w:ascii="Times New Roman" w:eastAsia="Times New Roman" w:hAnsi="Times New Roman" w:cs="Times New Roman"/>
                <w:sz w:val="28"/>
                <w:szCs w:val="28"/>
                <w:lang w:val="uk-UA" w:eastAsia="ru-RU"/>
              </w:rPr>
              <w:t xml:space="preserve"> можлива у разі прийняття змін до нього, прийняття змін у нормативно-правових актах, що мають вищу юридичну силу, які стосуються зазначеної сфери регулювання, або визнання його таким, що втратив чинність.</w:t>
            </w:r>
            <w:r>
              <w:rPr>
                <w:rFonts w:ascii="Times New Roman" w:eastAsia="Times New Roman" w:hAnsi="Times New Roman" w:cs="Times New Roman"/>
                <w:sz w:val="28"/>
                <w:szCs w:val="28"/>
                <w:lang w:val="uk-UA" w:eastAsia="ru-RU"/>
              </w:rPr>
              <w:t xml:space="preserve"> </w:t>
            </w:r>
          </w:p>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p>
          <w:p w:rsidR="009F32B6" w:rsidRDefault="009F32B6" w:rsidP="00232BFD">
            <w:pPr>
              <w:spacing w:after="0" w:line="240" w:lineRule="auto"/>
              <w:jc w:val="center"/>
              <w:rPr>
                <w:rFonts w:ascii="Times New Roman" w:eastAsia="Times New Roman" w:hAnsi="Times New Roman" w:cs="Times New Roman"/>
                <w:sz w:val="28"/>
                <w:szCs w:val="28"/>
                <w:lang w:val="uk-UA" w:eastAsia="ru-RU"/>
              </w:rPr>
            </w:pPr>
            <w:r w:rsidRPr="00DF73E7">
              <w:rPr>
                <w:rFonts w:ascii="Times New Roman" w:eastAsia="Times New Roman" w:hAnsi="Times New Roman" w:cs="Times New Roman"/>
                <w:b/>
                <w:bCs/>
                <w:sz w:val="28"/>
                <w:szCs w:val="28"/>
                <w:lang w:val="uk-UA" w:eastAsia="ru-RU"/>
              </w:rPr>
              <w:t>8. Визначення показників результативності дії регуляторного акт</w:t>
            </w:r>
            <w:r>
              <w:rPr>
                <w:rFonts w:ascii="Times New Roman" w:eastAsia="Times New Roman" w:hAnsi="Times New Roman" w:cs="Times New Roman"/>
                <w:b/>
                <w:bCs/>
                <w:sz w:val="28"/>
                <w:szCs w:val="28"/>
                <w:lang w:val="uk-UA" w:eastAsia="ru-RU"/>
              </w:rPr>
              <w:t>у</w:t>
            </w:r>
            <w:r w:rsidRPr="00DF73E7">
              <w:rPr>
                <w:rFonts w:ascii="Times New Roman" w:eastAsia="Times New Roman" w:hAnsi="Times New Roman" w:cs="Times New Roman"/>
                <w:b/>
                <w:bCs/>
                <w:sz w:val="28"/>
                <w:szCs w:val="28"/>
                <w:lang w:val="uk-UA" w:eastAsia="ru-RU"/>
              </w:rPr>
              <w:t>.</w:t>
            </w:r>
          </w:p>
          <w:p w:rsidR="009F32B6" w:rsidRDefault="009F32B6" w:rsidP="00232BFD">
            <w:pPr>
              <w:spacing w:after="0" w:line="240" w:lineRule="auto"/>
              <w:ind w:firstLine="858"/>
              <w:jc w:val="center"/>
              <w:rPr>
                <w:rFonts w:ascii="Times New Roman" w:eastAsia="Times New Roman" w:hAnsi="Times New Roman" w:cs="Times New Roman"/>
                <w:sz w:val="28"/>
                <w:szCs w:val="28"/>
                <w:lang w:val="uk-UA" w:eastAsia="ru-RU"/>
              </w:rPr>
            </w:pPr>
          </w:p>
          <w:p w:rsidR="009F32B6" w:rsidRPr="0044013E"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t xml:space="preserve">Для даного регуляторного </w:t>
            </w:r>
            <w:proofErr w:type="spellStart"/>
            <w:r w:rsidRPr="0044013E">
              <w:rPr>
                <w:rFonts w:ascii="Times New Roman" w:eastAsia="Times New Roman" w:hAnsi="Times New Roman" w:cs="Times New Roman"/>
                <w:sz w:val="28"/>
                <w:szCs w:val="28"/>
                <w:lang w:val="uk-UA" w:eastAsia="ru-RU"/>
              </w:rPr>
              <w:t>акта</w:t>
            </w:r>
            <w:proofErr w:type="spellEnd"/>
            <w:r w:rsidRPr="0044013E">
              <w:rPr>
                <w:rFonts w:ascii="Times New Roman" w:eastAsia="Times New Roman" w:hAnsi="Times New Roman" w:cs="Times New Roman"/>
                <w:sz w:val="28"/>
                <w:szCs w:val="28"/>
                <w:lang w:val="uk-UA" w:eastAsia="ru-RU"/>
              </w:rPr>
              <w:t xml:space="preserve"> було визначено декілька вимірювальних показників результативності регуляторного </w:t>
            </w:r>
            <w:proofErr w:type="spellStart"/>
            <w:r w:rsidRPr="0044013E">
              <w:rPr>
                <w:rFonts w:ascii="Times New Roman" w:eastAsia="Times New Roman" w:hAnsi="Times New Roman" w:cs="Times New Roman"/>
                <w:sz w:val="28"/>
                <w:szCs w:val="28"/>
                <w:lang w:val="uk-UA" w:eastAsia="ru-RU"/>
              </w:rPr>
              <w:t>акта</w:t>
            </w:r>
            <w:proofErr w:type="spellEnd"/>
            <w:r w:rsidRPr="0044013E">
              <w:rPr>
                <w:rFonts w:ascii="Times New Roman" w:eastAsia="Times New Roman" w:hAnsi="Times New Roman" w:cs="Times New Roman"/>
                <w:sz w:val="28"/>
                <w:szCs w:val="28"/>
                <w:lang w:val="uk-UA" w:eastAsia="ru-RU"/>
              </w:rPr>
              <w:t xml:space="preserve">, які безпосередньо пов’язані із цілями регуляторного </w:t>
            </w:r>
            <w:proofErr w:type="spellStart"/>
            <w:r w:rsidRPr="0044013E">
              <w:rPr>
                <w:rFonts w:ascii="Times New Roman" w:eastAsia="Times New Roman" w:hAnsi="Times New Roman" w:cs="Times New Roman"/>
                <w:sz w:val="28"/>
                <w:szCs w:val="28"/>
                <w:lang w:val="uk-UA" w:eastAsia="ru-RU"/>
              </w:rPr>
              <w:t>акта</w:t>
            </w:r>
            <w:proofErr w:type="spellEnd"/>
            <w:r w:rsidRPr="0044013E">
              <w:rPr>
                <w:rFonts w:ascii="Times New Roman" w:eastAsia="Times New Roman" w:hAnsi="Times New Roman" w:cs="Times New Roman"/>
                <w:sz w:val="28"/>
                <w:szCs w:val="28"/>
                <w:lang w:val="uk-UA" w:eastAsia="ru-RU"/>
              </w:rPr>
              <w:t xml:space="preserve"> та мають числовий вимір та прогнозні значення: </w:t>
            </w:r>
          </w:p>
          <w:p w:rsidR="009F32B6" w:rsidRPr="0044013E" w:rsidRDefault="009F32B6" w:rsidP="00232BFD">
            <w:pPr>
              <w:spacing w:after="0" w:line="240" w:lineRule="auto"/>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t>- кількість наданих орендодавцями згод на здійснення невід’ємних поліпшень;</w:t>
            </w:r>
          </w:p>
          <w:p w:rsidR="009F32B6" w:rsidRPr="0044013E" w:rsidRDefault="009F32B6" w:rsidP="00232BFD">
            <w:pPr>
              <w:spacing w:after="0" w:line="240" w:lineRule="auto"/>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t>- кількість відмов орендарям щодо здійснення невід’ємних поліпшень;</w:t>
            </w:r>
          </w:p>
          <w:p w:rsidR="009F32B6" w:rsidRPr="0044013E" w:rsidRDefault="009F32B6" w:rsidP="00232BFD">
            <w:pPr>
              <w:spacing w:after="0" w:line="240" w:lineRule="auto"/>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t>- вартість здійснених орендарями невід’ємних поліпшень.</w:t>
            </w:r>
          </w:p>
          <w:p w:rsidR="009F32B6" w:rsidRPr="0044013E"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lastRenderedPageBreak/>
              <w:t>Зміни, що пропонуються, поширюватимуться на орендарів всіх організаційно-правових форм та орендодавців майна.</w:t>
            </w:r>
          </w:p>
          <w:p w:rsidR="009F32B6" w:rsidRPr="0044013E"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t>Проект рішення було оприлюднено з метою обговорення та отримання від суб'єктів господарювання зауважень та пропозицій.</w:t>
            </w:r>
          </w:p>
          <w:p w:rsidR="009F32B6" w:rsidRPr="0044013E"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t xml:space="preserve">Дія даного регуляторного </w:t>
            </w:r>
            <w:proofErr w:type="spellStart"/>
            <w:r w:rsidRPr="0044013E">
              <w:rPr>
                <w:rFonts w:ascii="Times New Roman" w:eastAsia="Times New Roman" w:hAnsi="Times New Roman" w:cs="Times New Roman"/>
                <w:sz w:val="28"/>
                <w:szCs w:val="28"/>
                <w:lang w:val="uk-UA" w:eastAsia="ru-RU"/>
              </w:rPr>
              <w:t>акта</w:t>
            </w:r>
            <w:proofErr w:type="spellEnd"/>
            <w:r w:rsidRPr="0044013E">
              <w:rPr>
                <w:rFonts w:ascii="Times New Roman" w:eastAsia="Times New Roman" w:hAnsi="Times New Roman" w:cs="Times New Roman"/>
                <w:sz w:val="28"/>
                <w:szCs w:val="28"/>
                <w:lang w:val="uk-UA" w:eastAsia="ru-RU"/>
              </w:rPr>
              <w:t xml:space="preserve"> поширюється на невизначене коло суб'єктів господарювання та/або фізичних осіб (територія дії акту - місто Харків);</w:t>
            </w:r>
          </w:p>
          <w:p w:rsidR="009F32B6" w:rsidRPr="0044013E"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t>Розмір надходжень до місцевого бюджету збільшиться.</w:t>
            </w:r>
          </w:p>
          <w:p w:rsidR="009F32B6" w:rsidRPr="0044013E"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t xml:space="preserve">Розмір коштів та часу, що витрачатимуться суб'єктами господарювання та/або фізичними особами </w:t>
            </w:r>
            <w:r w:rsidR="007F0B94">
              <w:rPr>
                <w:rFonts w:ascii="Times New Roman" w:eastAsia="Times New Roman" w:hAnsi="Times New Roman" w:cs="Times New Roman"/>
                <w:sz w:val="28"/>
                <w:szCs w:val="28"/>
                <w:lang w:val="uk-UA" w:eastAsia="ru-RU"/>
              </w:rPr>
              <w:t>збільшиться</w:t>
            </w:r>
            <w:r w:rsidRPr="0044013E">
              <w:rPr>
                <w:rFonts w:ascii="Times New Roman" w:eastAsia="Times New Roman" w:hAnsi="Times New Roman" w:cs="Times New Roman"/>
                <w:sz w:val="28"/>
                <w:szCs w:val="28"/>
                <w:lang w:val="uk-UA" w:eastAsia="ru-RU"/>
              </w:rPr>
              <w:t>.</w:t>
            </w:r>
          </w:p>
          <w:p w:rsidR="009F32B6" w:rsidRPr="0044013E"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44013E">
              <w:rPr>
                <w:rFonts w:ascii="Times New Roman" w:eastAsia="Times New Roman" w:hAnsi="Times New Roman" w:cs="Times New Roman"/>
                <w:sz w:val="28"/>
                <w:szCs w:val="28"/>
                <w:lang w:val="uk-UA" w:eastAsia="ru-RU"/>
              </w:rPr>
              <w:t xml:space="preserve">На підставі порівняння цих показників та отриманих у подальшому даних (при проведенні базового, повторного та періодичних </w:t>
            </w:r>
            <w:proofErr w:type="spellStart"/>
            <w:r w:rsidRPr="0044013E">
              <w:rPr>
                <w:rFonts w:ascii="Times New Roman" w:eastAsia="Times New Roman" w:hAnsi="Times New Roman" w:cs="Times New Roman"/>
                <w:sz w:val="28"/>
                <w:szCs w:val="28"/>
                <w:lang w:val="uk-UA" w:eastAsia="ru-RU"/>
              </w:rPr>
              <w:t>відстежень</w:t>
            </w:r>
            <w:proofErr w:type="spellEnd"/>
            <w:r w:rsidRPr="0044013E">
              <w:rPr>
                <w:rFonts w:ascii="Times New Roman" w:eastAsia="Times New Roman" w:hAnsi="Times New Roman" w:cs="Times New Roman"/>
                <w:sz w:val="28"/>
                <w:szCs w:val="28"/>
                <w:lang w:val="uk-UA" w:eastAsia="ru-RU"/>
              </w:rPr>
              <w:t>), можна буде зробити висновок про досягнення очікуваних результатів та досягнення цілей регулювання.</w:t>
            </w:r>
          </w:p>
          <w:p w:rsidR="009F32B6" w:rsidRPr="00F66C17" w:rsidRDefault="009F32B6" w:rsidP="00232BFD">
            <w:pPr>
              <w:spacing w:after="0" w:line="240" w:lineRule="auto"/>
              <w:jc w:val="both"/>
              <w:rPr>
                <w:rFonts w:ascii="Times New Roman" w:eastAsia="Times New Roman" w:hAnsi="Times New Roman" w:cs="Times New Roman"/>
                <w:b/>
                <w:bCs/>
                <w:sz w:val="28"/>
                <w:szCs w:val="28"/>
                <w:u w:val="single"/>
                <w:lang w:val="uk-UA" w:eastAsia="ru-RU"/>
              </w:rPr>
            </w:pPr>
          </w:p>
          <w:p w:rsidR="009F32B6" w:rsidRPr="00DF73E7" w:rsidRDefault="009F32B6" w:rsidP="00232BFD">
            <w:pPr>
              <w:spacing w:after="0" w:line="240" w:lineRule="auto"/>
              <w:jc w:val="center"/>
              <w:rPr>
                <w:rFonts w:ascii="Times New Roman" w:eastAsia="Times New Roman" w:hAnsi="Times New Roman" w:cs="Times New Roman"/>
                <w:sz w:val="28"/>
                <w:szCs w:val="28"/>
                <w:lang w:val="uk-UA" w:eastAsia="ru-RU"/>
              </w:rPr>
            </w:pPr>
            <w:r w:rsidRPr="00DF73E7">
              <w:rPr>
                <w:rFonts w:ascii="Times New Roman" w:eastAsia="Times New Roman" w:hAnsi="Times New Roman" w:cs="Times New Roman"/>
                <w:b/>
                <w:bCs/>
                <w:sz w:val="28"/>
                <w:szCs w:val="28"/>
                <w:lang w:val="uk-UA" w:eastAsia="ru-RU"/>
              </w:rPr>
              <w:t>9. Визначення заходів, за допомогою яких здійснюватиметься відстеження результативності дії регуляторного акту.</w:t>
            </w:r>
          </w:p>
          <w:p w:rsidR="009F32B6" w:rsidRPr="00F66C17" w:rsidRDefault="009F32B6" w:rsidP="00232BFD">
            <w:pPr>
              <w:spacing w:after="0" w:line="240" w:lineRule="auto"/>
              <w:jc w:val="both"/>
              <w:rPr>
                <w:rFonts w:ascii="Times New Roman" w:eastAsia="Times New Roman" w:hAnsi="Times New Roman" w:cs="Times New Roman"/>
                <w:sz w:val="28"/>
                <w:szCs w:val="28"/>
                <w:lang w:val="uk-UA" w:eastAsia="ru-RU"/>
              </w:rPr>
            </w:pPr>
          </w:p>
          <w:p w:rsidR="009F32B6" w:rsidRPr="007B65D6" w:rsidRDefault="009F32B6" w:rsidP="00232BFD">
            <w:pPr>
              <w:spacing w:after="0" w:line="240" w:lineRule="auto"/>
              <w:ind w:firstLine="858"/>
              <w:jc w:val="both"/>
              <w:rPr>
                <w:rFonts w:ascii="Times New Roman" w:eastAsia="Times New Roman" w:hAnsi="Times New Roman" w:cs="Times New Roman"/>
                <w:sz w:val="28"/>
                <w:szCs w:val="28"/>
                <w:lang w:val="uk-UA" w:eastAsia="ru-RU"/>
              </w:rPr>
            </w:pPr>
            <w:r w:rsidRPr="006A411C">
              <w:rPr>
                <w:rFonts w:ascii="Times New Roman" w:eastAsia="Times New Roman" w:hAnsi="Times New Roman" w:cs="Times New Roman"/>
                <w:sz w:val="28"/>
                <w:szCs w:val="28"/>
                <w:lang w:val="uk-UA" w:eastAsia="ru-RU"/>
              </w:rPr>
              <w:t xml:space="preserve">Відстеження результативності дії Порядку надання орендарю згоди на здійснення невід'ємних поліпшень </w:t>
            </w:r>
            <w:r>
              <w:rPr>
                <w:rFonts w:ascii="Times New Roman" w:eastAsia="Times New Roman" w:hAnsi="Times New Roman" w:cs="Times New Roman"/>
                <w:sz w:val="28"/>
                <w:szCs w:val="28"/>
                <w:lang w:val="uk-UA" w:eastAsia="ru-RU"/>
              </w:rPr>
              <w:t>орендованого комунального майна</w:t>
            </w:r>
            <w:r w:rsidRPr="006A411C">
              <w:rPr>
                <w:rFonts w:ascii="Times New Roman" w:eastAsia="Times New Roman" w:hAnsi="Times New Roman" w:cs="Times New Roman"/>
                <w:sz w:val="28"/>
                <w:szCs w:val="28"/>
                <w:lang w:val="uk-UA" w:eastAsia="ru-RU"/>
              </w:rPr>
              <w:t>, у разі прийняття, буде здійснюватися</w:t>
            </w:r>
            <w:r>
              <w:rPr>
                <w:rFonts w:ascii="Times New Roman" w:eastAsia="Times New Roman" w:hAnsi="Times New Roman" w:cs="Times New Roman"/>
                <w:sz w:val="28"/>
                <w:szCs w:val="28"/>
                <w:lang w:val="uk-UA" w:eastAsia="ru-RU"/>
              </w:rPr>
              <w:t xml:space="preserve"> Управлінням комунального майна та приватизації Департаменту економіки та комунального майна Харківської міської </w:t>
            </w:r>
            <w:r w:rsidRPr="007B65D6">
              <w:rPr>
                <w:rFonts w:ascii="Times New Roman" w:eastAsia="Times New Roman" w:hAnsi="Times New Roman" w:cs="Times New Roman"/>
                <w:sz w:val="28"/>
                <w:szCs w:val="28"/>
                <w:lang w:val="uk-UA" w:eastAsia="ru-RU"/>
              </w:rPr>
              <w:t xml:space="preserve">ради у строки, визначені Законом України «Про засади державної регуляторної політики у сфері господарської діяльності» та відповідно до </w:t>
            </w:r>
            <w:r w:rsidRPr="007B65D6">
              <w:rPr>
                <w:rFonts w:ascii="Times New Roman" w:hAnsi="Times New Roman" w:cs="Times New Roman"/>
                <w:sz w:val="28"/>
                <w:szCs w:val="28"/>
                <w:lang w:val="uk-UA"/>
              </w:rPr>
              <w:t xml:space="preserve">Методики проведення аналізу впливу регуляторного </w:t>
            </w:r>
            <w:proofErr w:type="spellStart"/>
            <w:r w:rsidRPr="007B65D6">
              <w:rPr>
                <w:rFonts w:ascii="Times New Roman" w:hAnsi="Times New Roman" w:cs="Times New Roman"/>
                <w:sz w:val="28"/>
                <w:szCs w:val="28"/>
                <w:lang w:val="uk-UA"/>
              </w:rPr>
              <w:t>акта</w:t>
            </w:r>
            <w:proofErr w:type="spellEnd"/>
            <w:r w:rsidRPr="007B65D6">
              <w:rPr>
                <w:rFonts w:ascii="Times New Roman" w:eastAsia="Times New Roman" w:hAnsi="Times New Roman" w:cs="Times New Roman"/>
                <w:sz w:val="28"/>
                <w:szCs w:val="28"/>
                <w:lang w:val="uk-UA" w:eastAsia="ru-RU"/>
              </w:rPr>
              <w:t>, затвердженої постановою Кабінету Міністрів України № 308 від 11.03.2004 (із змінами та доповненнями).</w:t>
            </w:r>
          </w:p>
          <w:p w:rsidR="009F32B6" w:rsidRPr="0070184E" w:rsidRDefault="009F32B6" w:rsidP="00232BFD">
            <w:pPr>
              <w:spacing w:after="0" w:line="240" w:lineRule="auto"/>
              <w:ind w:left="-15" w:right="15" w:firstLine="866"/>
              <w:jc w:val="both"/>
              <w:rPr>
                <w:rFonts w:ascii="Times New Roman" w:hAnsi="Times New Roman" w:cs="Times New Roman"/>
                <w:sz w:val="28"/>
                <w:szCs w:val="28"/>
                <w:lang w:val="uk-UA"/>
              </w:rPr>
            </w:pPr>
            <w:r w:rsidRPr="0070184E">
              <w:rPr>
                <w:rFonts w:ascii="Times New Roman" w:hAnsi="Times New Roman" w:cs="Times New Roman"/>
                <w:sz w:val="28"/>
                <w:szCs w:val="28"/>
                <w:lang w:val="uk-UA"/>
              </w:rPr>
              <w:t xml:space="preserve">Базове відстеження результативності дії регуляторного акту буде здійснено протягом року після прийняття рішення. </w:t>
            </w:r>
          </w:p>
          <w:p w:rsidR="009F32B6" w:rsidRPr="0070184E" w:rsidRDefault="009F32B6" w:rsidP="00232BFD">
            <w:pPr>
              <w:spacing w:after="0" w:line="240" w:lineRule="auto"/>
              <w:ind w:left="-15" w:right="15" w:firstLine="866"/>
              <w:jc w:val="both"/>
              <w:rPr>
                <w:rFonts w:ascii="Times New Roman" w:hAnsi="Times New Roman" w:cs="Times New Roman"/>
                <w:sz w:val="28"/>
                <w:szCs w:val="28"/>
                <w:lang w:val="uk-UA"/>
              </w:rPr>
            </w:pPr>
            <w:r w:rsidRPr="0070184E">
              <w:rPr>
                <w:rFonts w:ascii="Times New Roman" w:hAnsi="Times New Roman" w:cs="Times New Roman"/>
                <w:sz w:val="28"/>
                <w:szCs w:val="28"/>
                <w:lang w:val="uk-UA"/>
              </w:rPr>
              <w:t>Повторне відстеження буде проводитися через рік після проведення базового.</w:t>
            </w:r>
          </w:p>
          <w:p w:rsidR="009F32B6" w:rsidRPr="0070184E" w:rsidRDefault="009F32B6" w:rsidP="00232BFD">
            <w:pPr>
              <w:spacing w:after="0" w:line="240" w:lineRule="auto"/>
              <w:ind w:left="-15" w:right="15" w:firstLine="866"/>
              <w:jc w:val="both"/>
              <w:rPr>
                <w:rFonts w:ascii="Times New Roman" w:hAnsi="Times New Roman" w:cs="Times New Roman"/>
                <w:sz w:val="28"/>
                <w:szCs w:val="28"/>
                <w:lang w:val="uk-UA"/>
              </w:rPr>
            </w:pPr>
            <w:r w:rsidRPr="0070184E">
              <w:rPr>
                <w:rFonts w:ascii="Times New Roman" w:hAnsi="Times New Roman" w:cs="Times New Roman"/>
                <w:sz w:val="28"/>
                <w:szCs w:val="28"/>
                <w:lang w:val="uk-UA"/>
              </w:rPr>
              <w:t xml:space="preserve">Періодичне відстеження буде проводитись раз на три роки після повторного відстеження на підставі даних звітів про кількість укладених договорів купівлі- продажу та розміру надходжень  від приватизації до місцевого бюджету. </w:t>
            </w:r>
          </w:p>
          <w:p w:rsidR="009F32B6" w:rsidRPr="0070184E" w:rsidRDefault="009F32B6" w:rsidP="00232BFD">
            <w:pPr>
              <w:spacing w:after="0" w:line="240" w:lineRule="auto"/>
              <w:ind w:left="-15" w:right="15" w:firstLine="866"/>
              <w:jc w:val="both"/>
              <w:rPr>
                <w:rFonts w:ascii="Times New Roman" w:hAnsi="Times New Roman" w:cs="Times New Roman"/>
                <w:sz w:val="28"/>
                <w:szCs w:val="28"/>
                <w:lang w:val="uk-UA"/>
              </w:rPr>
            </w:pPr>
            <w:r w:rsidRPr="0070184E">
              <w:rPr>
                <w:rFonts w:ascii="Times New Roman" w:hAnsi="Times New Roman" w:cs="Times New Roman"/>
                <w:sz w:val="28"/>
                <w:szCs w:val="28"/>
                <w:lang w:val="uk-UA"/>
              </w:rPr>
              <w:t>Метод проведення відстеження результативності – статистичний.</w:t>
            </w:r>
          </w:p>
          <w:p w:rsidR="009F32B6" w:rsidRDefault="009F32B6" w:rsidP="00232BFD">
            <w:pPr>
              <w:spacing w:after="0" w:line="240" w:lineRule="auto"/>
              <w:ind w:firstLine="866"/>
              <w:jc w:val="both"/>
              <w:rPr>
                <w:rFonts w:ascii="Times New Roman" w:hAnsi="Times New Roman" w:cs="Times New Roman"/>
                <w:sz w:val="28"/>
                <w:szCs w:val="28"/>
                <w:lang w:val="uk-UA"/>
              </w:rPr>
            </w:pPr>
            <w:r w:rsidRPr="0070184E">
              <w:rPr>
                <w:rFonts w:ascii="Times New Roman" w:hAnsi="Times New Roman" w:cs="Times New Roman"/>
                <w:sz w:val="28"/>
                <w:szCs w:val="28"/>
                <w:lang w:val="uk-UA"/>
              </w:rPr>
              <w:t>Вид даних – статистичні дані.</w:t>
            </w:r>
          </w:p>
          <w:p w:rsidR="009F32B6" w:rsidRDefault="009F32B6" w:rsidP="00232BFD">
            <w:pPr>
              <w:spacing w:after="0" w:line="240" w:lineRule="auto"/>
              <w:jc w:val="both"/>
              <w:rPr>
                <w:rFonts w:ascii="Times New Roman" w:eastAsia="Times New Roman" w:hAnsi="Times New Roman" w:cs="Times New Roman"/>
                <w:b/>
                <w:bCs/>
                <w:color w:val="2F2F2F"/>
                <w:sz w:val="28"/>
                <w:szCs w:val="28"/>
                <w:lang w:val="uk-UA" w:eastAsia="ru-RU"/>
              </w:rPr>
            </w:pPr>
          </w:p>
          <w:p w:rsidR="00F66C17" w:rsidRDefault="00F66C17" w:rsidP="00232BFD">
            <w:pPr>
              <w:spacing w:after="0" w:line="240" w:lineRule="auto"/>
              <w:jc w:val="both"/>
              <w:rPr>
                <w:rFonts w:ascii="Times New Roman" w:eastAsia="Times New Roman" w:hAnsi="Times New Roman" w:cs="Times New Roman"/>
                <w:b/>
                <w:bCs/>
                <w:color w:val="2F2F2F"/>
                <w:sz w:val="28"/>
                <w:szCs w:val="28"/>
                <w:lang w:val="uk-UA" w:eastAsia="ru-RU"/>
              </w:rPr>
            </w:pPr>
          </w:p>
          <w:p w:rsidR="00F66C17" w:rsidRDefault="00F66C17" w:rsidP="00232BFD">
            <w:pPr>
              <w:spacing w:after="0" w:line="240" w:lineRule="auto"/>
              <w:jc w:val="both"/>
              <w:rPr>
                <w:rFonts w:ascii="Times New Roman" w:eastAsia="Times New Roman" w:hAnsi="Times New Roman" w:cs="Times New Roman"/>
                <w:b/>
                <w:bCs/>
                <w:color w:val="2F2F2F"/>
                <w:sz w:val="28"/>
                <w:szCs w:val="28"/>
                <w:lang w:val="uk-UA" w:eastAsia="ru-RU"/>
              </w:rPr>
            </w:pPr>
          </w:p>
          <w:p w:rsidR="009F32B6" w:rsidRDefault="00F66C17" w:rsidP="00232BFD">
            <w:pPr>
              <w:spacing w:after="0" w:line="240" w:lineRule="auto"/>
              <w:jc w:val="both"/>
              <w:rPr>
                <w:rFonts w:ascii="Times New Roman" w:eastAsia="Times New Roman" w:hAnsi="Times New Roman" w:cs="Times New Roman"/>
                <w:bCs/>
                <w:color w:val="2F2F2F"/>
                <w:sz w:val="28"/>
                <w:szCs w:val="28"/>
                <w:lang w:val="uk-UA" w:eastAsia="ru-RU"/>
              </w:rPr>
            </w:pPr>
            <w:r>
              <w:rPr>
                <w:rFonts w:ascii="Times New Roman" w:eastAsia="Times New Roman" w:hAnsi="Times New Roman" w:cs="Times New Roman"/>
                <w:bCs/>
                <w:color w:val="2F2F2F"/>
                <w:sz w:val="28"/>
                <w:szCs w:val="28"/>
                <w:lang w:val="uk-UA" w:eastAsia="ru-RU"/>
              </w:rPr>
              <w:t>Н</w:t>
            </w:r>
            <w:r w:rsidR="009F32B6">
              <w:rPr>
                <w:rFonts w:ascii="Times New Roman" w:eastAsia="Times New Roman" w:hAnsi="Times New Roman" w:cs="Times New Roman"/>
                <w:bCs/>
                <w:color w:val="2F2F2F"/>
                <w:sz w:val="28"/>
                <w:szCs w:val="28"/>
                <w:lang w:val="uk-UA" w:eastAsia="ru-RU"/>
              </w:rPr>
              <w:t>ачальник Управління комунального</w:t>
            </w:r>
          </w:p>
          <w:p w:rsidR="009F32B6" w:rsidRPr="00DF73E7" w:rsidRDefault="009F32B6" w:rsidP="00232BFD">
            <w:pPr>
              <w:spacing w:after="0" w:line="240" w:lineRule="auto"/>
              <w:jc w:val="both"/>
              <w:rPr>
                <w:rFonts w:ascii="Times New Roman" w:eastAsia="Times New Roman" w:hAnsi="Times New Roman" w:cs="Times New Roman"/>
                <w:bCs/>
                <w:color w:val="2F2F2F"/>
                <w:sz w:val="28"/>
                <w:szCs w:val="28"/>
                <w:lang w:val="uk-UA" w:eastAsia="ru-RU"/>
              </w:rPr>
            </w:pPr>
            <w:r>
              <w:rPr>
                <w:rFonts w:ascii="Times New Roman" w:eastAsia="Times New Roman" w:hAnsi="Times New Roman" w:cs="Times New Roman"/>
                <w:bCs/>
                <w:color w:val="2F2F2F"/>
                <w:sz w:val="28"/>
                <w:szCs w:val="28"/>
                <w:lang w:val="uk-UA" w:eastAsia="ru-RU"/>
              </w:rPr>
              <w:t xml:space="preserve">майна та приватизації                                                                     </w:t>
            </w:r>
            <w:r w:rsidR="00F66C17">
              <w:rPr>
                <w:rFonts w:ascii="Times New Roman" w:eastAsia="Times New Roman" w:hAnsi="Times New Roman" w:cs="Times New Roman"/>
                <w:bCs/>
                <w:color w:val="2F2F2F"/>
                <w:sz w:val="28"/>
                <w:szCs w:val="28"/>
                <w:lang w:val="uk-UA" w:eastAsia="ru-RU"/>
              </w:rPr>
              <w:t>В.М. </w:t>
            </w:r>
            <w:proofErr w:type="spellStart"/>
            <w:r w:rsidR="00F66C17">
              <w:rPr>
                <w:rFonts w:ascii="Times New Roman" w:eastAsia="Times New Roman" w:hAnsi="Times New Roman" w:cs="Times New Roman"/>
                <w:bCs/>
                <w:color w:val="2F2F2F"/>
                <w:sz w:val="28"/>
                <w:szCs w:val="28"/>
                <w:lang w:val="uk-UA" w:eastAsia="ru-RU"/>
              </w:rPr>
              <w:t>Солошкін</w:t>
            </w:r>
            <w:proofErr w:type="spellEnd"/>
          </w:p>
          <w:p w:rsidR="009F32B6" w:rsidRPr="006A411C" w:rsidRDefault="009F32B6" w:rsidP="00232BFD">
            <w:pPr>
              <w:spacing w:after="0" w:line="240" w:lineRule="auto"/>
              <w:jc w:val="both"/>
              <w:rPr>
                <w:rFonts w:ascii="Times New Roman" w:eastAsia="Times New Roman" w:hAnsi="Times New Roman" w:cs="Times New Roman"/>
                <w:sz w:val="28"/>
                <w:szCs w:val="28"/>
                <w:lang w:val="uk-UA" w:eastAsia="ru-RU"/>
              </w:rPr>
            </w:pPr>
          </w:p>
        </w:tc>
      </w:tr>
      <w:tr w:rsidR="009F32B6" w:rsidRPr="006A411C" w:rsidTr="00232BFD">
        <w:trPr>
          <w:tblCellSpacing w:w="0" w:type="dxa"/>
        </w:trPr>
        <w:tc>
          <w:tcPr>
            <w:tcW w:w="9638" w:type="dxa"/>
          </w:tcPr>
          <w:p w:rsidR="009F32B6" w:rsidRPr="006A411C" w:rsidRDefault="009F32B6" w:rsidP="00232BFD">
            <w:pPr>
              <w:pStyle w:val="Default"/>
              <w:tabs>
                <w:tab w:val="left" w:pos="360"/>
              </w:tabs>
              <w:ind w:firstLine="858"/>
              <w:jc w:val="both"/>
              <w:rPr>
                <w:sz w:val="28"/>
                <w:szCs w:val="28"/>
                <w:lang w:val="uk-UA"/>
              </w:rPr>
            </w:pPr>
          </w:p>
        </w:tc>
      </w:tr>
    </w:tbl>
    <w:p w:rsidR="00851401" w:rsidRDefault="00851401" w:rsidP="00C25ECF"/>
    <w:sectPr w:rsidR="00851401" w:rsidSect="00510DD9">
      <w:footerReference w:type="default" r:id="rId7"/>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765" w:rsidRDefault="00F03765" w:rsidP="00510DD9">
      <w:pPr>
        <w:spacing w:after="0" w:line="240" w:lineRule="auto"/>
      </w:pPr>
      <w:r>
        <w:separator/>
      </w:r>
    </w:p>
  </w:endnote>
  <w:endnote w:type="continuationSeparator" w:id="0">
    <w:p w:rsidR="00F03765" w:rsidRDefault="00F03765" w:rsidP="00510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091648"/>
      <w:docPartObj>
        <w:docPartGallery w:val="Page Numbers (Bottom of Page)"/>
        <w:docPartUnique/>
      </w:docPartObj>
    </w:sdtPr>
    <w:sdtContent>
      <w:p w:rsidR="00510DD9" w:rsidRDefault="00510DD9">
        <w:pPr>
          <w:pStyle w:val="a9"/>
          <w:jc w:val="right"/>
        </w:pPr>
        <w:r>
          <w:fldChar w:fldCharType="begin"/>
        </w:r>
        <w:r>
          <w:instrText>PAGE   \* MERGEFORMAT</w:instrText>
        </w:r>
        <w:r>
          <w:fldChar w:fldCharType="separate"/>
        </w:r>
        <w:r>
          <w:t>2</w:t>
        </w:r>
        <w:r>
          <w:fldChar w:fldCharType="end"/>
        </w:r>
      </w:p>
    </w:sdtContent>
  </w:sdt>
  <w:p w:rsidR="00510DD9" w:rsidRDefault="00510DD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765" w:rsidRDefault="00F03765" w:rsidP="00510DD9">
      <w:pPr>
        <w:spacing w:after="0" w:line="240" w:lineRule="auto"/>
      </w:pPr>
      <w:r>
        <w:separator/>
      </w:r>
    </w:p>
  </w:footnote>
  <w:footnote w:type="continuationSeparator" w:id="0">
    <w:p w:rsidR="00F03765" w:rsidRDefault="00F03765" w:rsidP="00510D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DF35CC"/>
    <w:multiLevelType w:val="hybridMultilevel"/>
    <w:tmpl w:val="530EC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2B6"/>
    <w:rsid w:val="0008470D"/>
    <w:rsid w:val="000E7D38"/>
    <w:rsid w:val="002F4CA9"/>
    <w:rsid w:val="0033606F"/>
    <w:rsid w:val="00381392"/>
    <w:rsid w:val="003C6C42"/>
    <w:rsid w:val="0044013E"/>
    <w:rsid w:val="00510DD9"/>
    <w:rsid w:val="005D0542"/>
    <w:rsid w:val="006A0AA1"/>
    <w:rsid w:val="007B6AFA"/>
    <w:rsid w:val="007F0B94"/>
    <w:rsid w:val="00851401"/>
    <w:rsid w:val="009C4158"/>
    <w:rsid w:val="009F32B6"/>
    <w:rsid w:val="00A34527"/>
    <w:rsid w:val="00BB4E9B"/>
    <w:rsid w:val="00C25ECF"/>
    <w:rsid w:val="00C51B05"/>
    <w:rsid w:val="00D045AC"/>
    <w:rsid w:val="00D14BEF"/>
    <w:rsid w:val="00D16B16"/>
    <w:rsid w:val="00DB3C6A"/>
    <w:rsid w:val="00DC1A01"/>
    <w:rsid w:val="00F03765"/>
    <w:rsid w:val="00F66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25B7B9-8B15-4EB0-A568-7532F9C4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32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32B6"/>
    <w:pPr>
      <w:ind w:left="720"/>
      <w:contextualSpacing/>
    </w:pPr>
  </w:style>
  <w:style w:type="paragraph" w:customStyle="1" w:styleId="Default">
    <w:name w:val="Default"/>
    <w:rsid w:val="009F32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4">
    <w:name w:val="Table Grid"/>
    <w:basedOn w:val="a1"/>
    <w:rsid w:val="009F32B6"/>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66C1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66C17"/>
    <w:rPr>
      <w:rFonts w:ascii="Segoe UI" w:hAnsi="Segoe UI" w:cs="Segoe UI"/>
      <w:sz w:val="18"/>
      <w:szCs w:val="18"/>
    </w:rPr>
  </w:style>
  <w:style w:type="paragraph" w:styleId="a7">
    <w:name w:val="header"/>
    <w:basedOn w:val="a"/>
    <w:link w:val="a8"/>
    <w:uiPriority w:val="99"/>
    <w:unhideWhenUsed/>
    <w:rsid w:val="00510DD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10DD9"/>
  </w:style>
  <w:style w:type="paragraph" w:styleId="a9">
    <w:name w:val="footer"/>
    <w:basedOn w:val="a"/>
    <w:link w:val="aa"/>
    <w:uiPriority w:val="99"/>
    <w:unhideWhenUsed/>
    <w:rsid w:val="00510DD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0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8</Pages>
  <Words>2057</Words>
  <Characters>11725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Инна</cp:lastModifiedBy>
  <cp:revision>6</cp:revision>
  <cp:lastPrinted>2018-11-07T14:44:00Z</cp:lastPrinted>
  <dcterms:created xsi:type="dcterms:W3CDTF">2018-11-06T08:58:00Z</dcterms:created>
  <dcterms:modified xsi:type="dcterms:W3CDTF">2018-11-07T16:02:00Z</dcterms:modified>
</cp:coreProperties>
</file>